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6CF1B" w14:textId="77777777" w:rsidR="00C17B96" w:rsidRPr="00D05D53" w:rsidRDefault="00C17B96" w:rsidP="00C17B96">
      <w:pPr>
        <w:pStyle w:val="Titre"/>
        <w:pBdr>
          <w:top w:val="none" w:sz="0" w:space="0" w:color="auto"/>
          <w:bottom w:val="none" w:sz="0" w:space="0" w:color="auto"/>
        </w:pBdr>
        <w:shd w:val="clear" w:color="auto" w:fill="auto"/>
        <w:spacing w:after="200"/>
        <w:ind w:left="-851"/>
        <w:jc w:val="left"/>
        <w:rPr>
          <w:rStyle w:val="Titredulivre"/>
          <w:b w:val="0"/>
          <w:bCs w:val="0"/>
          <w:color w:val="CE1C68"/>
          <w:sz w:val="18"/>
          <w:szCs w:val="18"/>
        </w:rPr>
      </w:pPr>
      <w:r w:rsidRPr="00D05D53">
        <w:rPr>
          <w:rStyle w:val="Titredulivre"/>
          <w:b w:val="0"/>
          <w:bCs w:val="0"/>
          <w:color w:val="CE1C68"/>
          <w:sz w:val="18"/>
          <w:szCs w:val="18"/>
        </w:rPr>
        <w:t>Sciences de gestion</w:t>
      </w:r>
      <w:r w:rsidR="00950C47" w:rsidRPr="00D05D53">
        <w:rPr>
          <w:rStyle w:val="Titredulivre"/>
          <w:b w:val="0"/>
          <w:bCs w:val="0"/>
          <w:color w:val="CE1C68"/>
          <w:sz w:val="18"/>
          <w:szCs w:val="18"/>
        </w:rPr>
        <w:t xml:space="preserve"> et numérique</w:t>
      </w:r>
    </w:p>
    <w:p w14:paraId="529405EA" w14:textId="77777777" w:rsidR="00C17B96" w:rsidRPr="00C17B96" w:rsidRDefault="00C17B96" w:rsidP="00C17B96">
      <w:pPr>
        <w:rPr>
          <w:lang w:eastAsia="en-US"/>
        </w:rPr>
      </w:pPr>
    </w:p>
    <w:p w14:paraId="13B3CA50" w14:textId="7FD4F653" w:rsidR="00A5237D" w:rsidRPr="00EC2F13" w:rsidRDefault="001F500F" w:rsidP="00535333">
      <w:pPr>
        <w:pStyle w:val="Titre"/>
        <w:rPr>
          <w:rStyle w:val="Titredulivre"/>
          <w:bCs w:val="0"/>
          <w:caps/>
        </w:rPr>
      </w:pPr>
      <w:r>
        <w:rPr>
          <w:rStyle w:val="Titredulivre"/>
          <w:bCs w:val="0"/>
          <w:caps/>
        </w:rPr>
        <w:t>Chapitre</w:t>
      </w:r>
      <w:r w:rsidR="00A47FAB">
        <w:rPr>
          <w:rStyle w:val="Titredulivre"/>
          <w:bCs w:val="0"/>
          <w:caps/>
        </w:rPr>
        <w:t xml:space="preserve"> </w:t>
      </w:r>
      <w:r w:rsidR="002E74D5">
        <w:rPr>
          <w:rStyle w:val="Titredulivre"/>
          <w:bCs w:val="0"/>
          <w:caps/>
        </w:rPr>
        <w:t>8</w:t>
      </w:r>
      <w:r w:rsidR="00A47FAB">
        <w:rPr>
          <w:rStyle w:val="Titredulivre"/>
          <w:bCs w:val="0"/>
          <w:caps/>
        </w:rPr>
        <w:t>B – prevoir l’activité</w:t>
      </w:r>
      <w:r w:rsidR="00A5393B">
        <w:rPr>
          <w:rStyle w:val="Titredulivre"/>
          <w:bCs w:val="0"/>
          <w:caps/>
        </w:rPr>
        <w:t xml:space="preserve"> </w:t>
      </w:r>
    </w:p>
    <w:p w14:paraId="1DA84292" w14:textId="520A67E2" w:rsidR="00A47FAB" w:rsidRPr="00A47FAB" w:rsidRDefault="00A47FAB" w:rsidP="00A47FAB">
      <w:pPr>
        <w:pStyle w:val="Titre1"/>
        <w:numPr>
          <w:ilvl w:val="0"/>
          <w:numId w:val="20"/>
        </w:numPr>
      </w:pPr>
      <w:r w:rsidRPr="00A47FAB">
        <w:t>la veille informationnelle</w:t>
      </w:r>
    </w:p>
    <w:p w14:paraId="73650C8B" w14:textId="77777777" w:rsidR="0016231E" w:rsidRPr="00CC63B1" w:rsidRDefault="0016231E" w:rsidP="0016231E"/>
    <w:p w14:paraId="1425F729" w14:textId="77777777" w:rsidR="00A47FAB" w:rsidRPr="00A47FAB" w:rsidRDefault="00A47FAB" w:rsidP="00A47FAB">
      <w:pPr>
        <w:pStyle w:val="05Rponse"/>
        <w:rPr>
          <w:rFonts w:asciiTheme="minorHAnsi" w:hAnsiTheme="minorHAnsi" w:cstheme="minorHAnsi"/>
          <w:sz w:val="20"/>
          <w:szCs w:val="20"/>
        </w:rPr>
      </w:pPr>
      <w:r w:rsidRPr="00A47FAB">
        <w:rPr>
          <w:rFonts w:asciiTheme="minorHAnsi" w:hAnsiTheme="minorHAnsi" w:cstheme="minorHAnsi"/>
          <w:sz w:val="20"/>
          <w:szCs w:val="20"/>
        </w:rPr>
        <w:t xml:space="preserve">Pour prévoir l’activité future d’un projet, l’entreprise doit mettre en œuvre une </w:t>
      </w:r>
      <w:r w:rsidRPr="00A47FAB">
        <w:rPr>
          <w:rFonts w:asciiTheme="minorHAnsi" w:hAnsiTheme="minorHAnsi" w:cstheme="minorHAnsi"/>
          <w:b/>
          <w:sz w:val="20"/>
          <w:szCs w:val="20"/>
        </w:rPr>
        <w:t>veille informationnelle</w:t>
      </w:r>
      <w:r w:rsidRPr="00A47FAB">
        <w:rPr>
          <w:rFonts w:asciiTheme="minorHAnsi" w:hAnsiTheme="minorHAnsi" w:cstheme="minorHAnsi"/>
          <w:sz w:val="20"/>
          <w:szCs w:val="20"/>
        </w:rPr>
        <w:t xml:space="preserve"> à partir de laquelle elle pourra réaliser des </w:t>
      </w:r>
      <w:r w:rsidRPr="00A47FAB">
        <w:rPr>
          <w:rFonts w:asciiTheme="minorHAnsi" w:hAnsiTheme="minorHAnsi" w:cstheme="minorHAnsi"/>
          <w:b/>
          <w:sz w:val="20"/>
          <w:szCs w:val="20"/>
        </w:rPr>
        <w:t>prévisions de chiffre d’affaires</w:t>
      </w:r>
      <w:r w:rsidRPr="00A47FAB">
        <w:rPr>
          <w:rFonts w:asciiTheme="minorHAnsi" w:hAnsiTheme="minorHAnsi" w:cstheme="minorHAnsi"/>
          <w:sz w:val="20"/>
          <w:szCs w:val="20"/>
        </w:rPr>
        <w:t xml:space="preserve"> et de charges liées à l’activité. Ces éléments lui permettront d’estimer le </w:t>
      </w:r>
      <w:r w:rsidRPr="00A47FAB">
        <w:rPr>
          <w:rFonts w:asciiTheme="minorHAnsi" w:hAnsiTheme="minorHAnsi" w:cstheme="minorHAnsi"/>
          <w:b/>
          <w:sz w:val="20"/>
          <w:szCs w:val="20"/>
        </w:rPr>
        <w:t>résultat comptable prévisionnel</w:t>
      </w:r>
      <w:r w:rsidRPr="00A47FAB">
        <w:rPr>
          <w:rFonts w:asciiTheme="minorHAnsi" w:hAnsiTheme="minorHAnsi" w:cstheme="minorHAnsi"/>
          <w:sz w:val="20"/>
          <w:szCs w:val="20"/>
        </w:rPr>
        <w:t xml:space="preserve"> pour une année normale d’activité.</w:t>
      </w:r>
    </w:p>
    <w:p w14:paraId="0F87A608" w14:textId="421CB3D6" w:rsidR="00A47FAB" w:rsidRDefault="00A47FAB" w:rsidP="00A47FAB">
      <w:pPr>
        <w:pStyle w:val="05Rponse"/>
        <w:rPr>
          <w:rFonts w:asciiTheme="minorHAnsi" w:hAnsiTheme="minorHAnsi" w:cstheme="minorHAnsi"/>
          <w:sz w:val="20"/>
          <w:szCs w:val="20"/>
        </w:rPr>
      </w:pPr>
    </w:p>
    <w:p w14:paraId="27CF0B68" w14:textId="77777777" w:rsidR="00A47FAB" w:rsidRPr="00A47FAB" w:rsidRDefault="00A47FAB" w:rsidP="00A47FAB">
      <w:pPr>
        <w:pStyle w:val="05Rponse"/>
        <w:rPr>
          <w:rFonts w:asciiTheme="minorHAnsi" w:hAnsiTheme="minorHAnsi" w:cstheme="minorHAnsi"/>
          <w:sz w:val="20"/>
          <w:szCs w:val="20"/>
        </w:rPr>
      </w:pPr>
      <w:r w:rsidRPr="002E74D5">
        <w:rPr>
          <w:rFonts w:asciiTheme="minorHAnsi" w:hAnsiTheme="minorHAnsi" w:cstheme="minorHAnsi"/>
          <w:sz w:val="20"/>
          <w:szCs w:val="20"/>
        </w:rPr>
        <w:t xml:space="preserve">Une veille informationnelle est l’ensemble des stratégies mises en place pour rester informé, en y consacrant le </w:t>
      </w:r>
      <w:r w:rsidRPr="00A47FAB">
        <w:rPr>
          <w:rFonts w:asciiTheme="minorHAnsi" w:hAnsiTheme="minorHAnsi" w:cstheme="minorHAnsi"/>
          <w:sz w:val="20"/>
          <w:szCs w:val="20"/>
        </w:rPr>
        <w:t>moins de temps possible et en utilisant des processus de signalement automatisés.</w:t>
      </w:r>
    </w:p>
    <w:p w14:paraId="622BE4DE" w14:textId="3A02DC97" w:rsidR="00A47FAB" w:rsidRDefault="00A47FAB" w:rsidP="00A47FAB">
      <w:pPr>
        <w:pStyle w:val="05Rponse"/>
        <w:rPr>
          <w:rFonts w:asciiTheme="minorHAnsi" w:hAnsiTheme="minorHAnsi" w:cstheme="minorHAnsi"/>
          <w:sz w:val="20"/>
          <w:szCs w:val="20"/>
        </w:rPr>
      </w:pPr>
    </w:p>
    <w:p w14:paraId="1AD5596F" w14:textId="249E78DB" w:rsidR="00A47FAB" w:rsidRDefault="00A47FAB" w:rsidP="00A47FAB">
      <w:pPr>
        <w:pStyle w:val="Titre1"/>
        <w:numPr>
          <w:ilvl w:val="0"/>
          <w:numId w:val="20"/>
        </w:numPr>
      </w:pPr>
      <w:r>
        <w:t xml:space="preserve"> Estimer un résultat prévisionnel</w:t>
      </w:r>
    </w:p>
    <w:p w14:paraId="43009B13" w14:textId="54EE1590" w:rsidR="00A47FAB" w:rsidRDefault="00A47FAB" w:rsidP="00A47FAB">
      <w:pPr>
        <w:pStyle w:val="05Rponse"/>
        <w:rPr>
          <w:rFonts w:asciiTheme="minorHAnsi" w:hAnsiTheme="minorHAnsi" w:cstheme="minorHAnsi"/>
          <w:sz w:val="20"/>
          <w:szCs w:val="20"/>
        </w:rPr>
      </w:pPr>
    </w:p>
    <w:p w14:paraId="4CBE082F" w14:textId="2FB10ADA" w:rsidR="00A47FAB" w:rsidRDefault="00A47FAB" w:rsidP="00A47FAB">
      <w:pPr>
        <w:pStyle w:val="Titre2"/>
        <w:numPr>
          <w:ilvl w:val="0"/>
          <w:numId w:val="21"/>
        </w:numPr>
      </w:pPr>
      <w:r>
        <w:t>Résultat prévisionnel</w:t>
      </w:r>
    </w:p>
    <w:p w14:paraId="0D691CB6" w14:textId="77777777" w:rsidR="00A47FAB" w:rsidRDefault="00A47FAB" w:rsidP="00A47FAB">
      <w:pPr>
        <w:pStyle w:val="05Rponse"/>
        <w:rPr>
          <w:rFonts w:asciiTheme="minorHAnsi" w:hAnsiTheme="minorHAnsi" w:cstheme="minorHAnsi"/>
          <w:sz w:val="20"/>
          <w:szCs w:val="20"/>
        </w:rPr>
      </w:pPr>
    </w:p>
    <w:p w14:paraId="3B53F086" w14:textId="0054EBFE" w:rsidR="00A47FAB" w:rsidRPr="00A47FAB" w:rsidRDefault="00A47FAB" w:rsidP="00A47FAB">
      <w:pPr>
        <w:pStyle w:val="05Rponse"/>
        <w:rPr>
          <w:rFonts w:asciiTheme="minorHAnsi" w:hAnsiTheme="minorHAnsi" w:cstheme="minorHAnsi"/>
          <w:sz w:val="20"/>
          <w:szCs w:val="20"/>
        </w:rPr>
      </w:pPr>
      <w:r w:rsidRPr="00A47FAB">
        <w:rPr>
          <w:rFonts w:asciiTheme="minorHAnsi" w:hAnsiTheme="minorHAnsi" w:cstheme="minorHAnsi"/>
          <w:sz w:val="20"/>
          <w:szCs w:val="20"/>
        </w:rPr>
        <w:t>La recherche d’informations permettra à l’organisation</w:t>
      </w:r>
      <w:r w:rsidRPr="00A47FAB">
        <w:rPr>
          <w:rFonts w:asciiTheme="minorHAnsi" w:hAnsiTheme="minorHAnsi" w:cstheme="minorHAnsi"/>
          <w:sz w:val="20"/>
          <w:szCs w:val="20"/>
        </w:rPr>
        <w:t xml:space="preserve"> d’estimer le </w:t>
      </w:r>
      <w:r w:rsidRPr="00A47FAB">
        <w:rPr>
          <w:rFonts w:asciiTheme="minorHAnsi" w:hAnsiTheme="minorHAnsi" w:cstheme="minorHAnsi"/>
          <w:b/>
          <w:sz w:val="20"/>
          <w:szCs w:val="20"/>
        </w:rPr>
        <w:t>résultat comptable prévisionnel</w:t>
      </w:r>
      <w:r w:rsidRPr="00A47FAB">
        <w:rPr>
          <w:rFonts w:asciiTheme="minorHAnsi" w:hAnsiTheme="minorHAnsi" w:cstheme="minorHAnsi"/>
          <w:sz w:val="20"/>
          <w:szCs w:val="20"/>
        </w:rPr>
        <w:t xml:space="preserve"> pour une année normale d’activité.</w:t>
      </w:r>
    </w:p>
    <w:p w14:paraId="1E3F24F7" w14:textId="77777777" w:rsidR="00A47FAB" w:rsidRPr="00A47FAB" w:rsidRDefault="00A47FAB" w:rsidP="00A47FAB">
      <w:pPr>
        <w:pStyle w:val="05Rponse"/>
        <w:rPr>
          <w:rFonts w:asciiTheme="minorHAnsi" w:hAnsiTheme="minorHAnsi" w:cstheme="minorHAnsi"/>
          <w:sz w:val="20"/>
          <w:szCs w:val="20"/>
        </w:rPr>
      </w:pPr>
    </w:p>
    <w:p w14:paraId="7779DADD" w14:textId="77777777" w:rsidR="00A47FAB" w:rsidRPr="00A47FAB" w:rsidRDefault="00A47FAB" w:rsidP="00A47FAB">
      <w:pPr>
        <w:pStyle w:val="05Rponse"/>
        <w:rPr>
          <w:rFonts w:asciiTheme="minorHAnsi" w:hAnsiTheme="minorHAnsi" w:cstheme="minorHAnsi"/>
          <w:sz w:val="20"/>
          <w:szCs w:val="20"/>
        </w:rPr>
      </w:pPr>
      <w:r w:rsidRPr="00A47FAB">
        <w:rPr>
          <w:rFonts w:asciiTheme="minorHAnsi" w:hAnsiTheme="minorHAnsi" w:cstheme="minorHAnsi"/>
          <w:sz w:val="20"/>
          <w:szCs w:val="20"/>
        </w:rPr>
        <w:t xml:space="preserve">Si ce résultat est une </w:t>
      </w:r>
      <w:r w:rsidRPr="00A47FAB">
        <w:rPr>
          <w:rFonts w:asciiTheme="minorHAnsi" w:hAnsiTheme="minorHAnsi" w:cstheme="minorHAnsi"/>
          <w:b/>
          <w:sz w:val="20"/>
          <w:szCs w:val="20"/>
        </w:rPr>
        <w:t>perte</w:t>
      </w:r>
      <w:r w:rsidRPr="00A47FAB">
        <w:rPr>
          <w:rFonts w:asciiTheme="minorHAnsi" w:hAnsiTheme="minorHAnsi" w:cstheme="minorHAnsi"/>
          <w:sz w:val="20"/>
          <w:szCs w:val="20"/>
        </w:rPr>
        <w:t xml:space="preserve"> comptable, il faut </w:t>
      </w:r>
      <w:r w:rsidRPr="00A47FAB">
        <w:rPr>
          <w:rFonts w:asciiTheme="minorHAnsi" w:hAnsiTheme="minorHAnsi" w:cstheme="minorHAnsi"/>
          <w:i/>
          <w:iCs/>
          <w:sz w:val="20"/>
          <w:szCs w:val="20"/>
        </w:rPr>
        <w:t>a priori</w:t>
      </w:r>
      <w:r w:rsidRPr="00A47FAB">
        <w:rPr>
          <w:rFonts w:asciiTheme="minorHAnsi" w:hAnsiTheme="minorHAnsi" w:cstheme="minorHAnsi"/>
          <w:sz w:val="20"/>
          <w:szCs w:val="20"/>
        </w:rPr>
        <w:t xml:space="preserve"> </w:t>
      </w:r>
      <w:r w:rsidRPr="00A47FAB">
        <w:rPr>
          <w:rFonts w:asciiTheme="minorHAnsi" w:hAnsiTheme="minorHAnsi" w:cstheme="minorHAnsi"/>
          <w:b/>
          <w:sz w:val="20"/>
          <w:szCs w:val="20"/>
        </w:rPr>
        <w:t>abandonner le projet</w:t>
      </w:r>
      <w:r w:rsidRPr="00A47FAB">
        <w:rPr>
          <w:rFonts w:asciiTheme="minorHAnsi" w:hAnsiTheme="minorHAnsi" w:cstheme="minorHAnsi"/>
          <w:sz w:val="20"/>
          <w:szCs w:val="20"/>
        </w:rPr>
        <w:t xml:space="preserve"> car l’activité n’est pas rentable.</w:t>
      </w:r>
    </w:p>
    <w:p w14:paraId="18CE46E6" w14:textId="77777777" w:rsidR="00A47FAB" w:rsidRPr="00A47FAB" w:rsidRDefault="00A47FAB" w:rsidP="00A47FAB">
      <w:pPr>
        <w:pStyle w:val="05Rponse"/>
        <w:rPr>
          <w:rFonts w:asciiTheme="minorHAnsi" w:hAnsiTheme="minorHAnsi" w:cstheme="minorHAnsi"/>
          <w:sz w:val="20"/>
          <w:szCs w:val="20"/>
        </w:rPr>
      </w:pPr>
    </w:p>
    <w:p w14:paraId="3C82ADB6" w14:textId="77777777" w:rsidR="00A47FAB" w:rsidRPr="00A47FAB" w:rsidRDefault="00A47FAB" w:rsidP="00A47FAB">
      <w:pPr>
        <w:pStyle w:val="05Rponse"/>
        <w:rPr>
          <w:rFonts w:asciiTheme="minorHAnsi" w:hAnsiTheme="minorHAnsi" w:cstheme="minorHAnsi"/>
          <w:sz w:val="20"/>
          <w:szCs w:val="20"/>
        </w:rPr>
      </w:pPr>
      <w:r w:rsidRPr="00A47FAB">
        <w:rPr>
          <w:rFonts w:asciiTheme="minorHAnsi" w:hAnsiTheme="minorHAnsi" w:cstheme="minorHAnsi"/>
          <w:sz w:val="20"/>
          <w:szCs w:val="20"/>
        </w:rPr>
        <w:t xml:space="preserve">Si ce résultat prévisionnel est un </w:t>
      </w:r>
      <w:r w:rsidRPr="00A47FAB">
        <w:rPr>
          <w:rFonts w:asciiTheme="minorHAnsi" w:hAnsiTheme="minorHAnsi" w:cstheme="minorHAnsi"/>
          <w:b/>
          <w:sz w:val="20"/>
          <w:szCs w:val="20"/>
        </w:rPr>
        <w:t>bénéfice</w:t>
      </w:r>
      <w:r w:rsidRPr="00A47FAB">
        <w:rPr>
          <w:rFonts w:asciiTheme="minorHAnsi" w:hAnsiTheme="minorHAnsi" w:cstheme="minorHAnsi"/>
          <w:sz w:val="20"/>
          <w:szCs w:val="20"/>
        </w:rPr>
        <w:t xml:space="preserve">, </w:t>
      </w:r>
      <w:r w:rsidRPr="00A47FAB">
        <w:rPr>
          <w:rFonts w:asciiTheme="minorHAnsi" w:hAnsiTheme="minorHAnsi" w:cstheme="minorHAnsi"/>
          <w:i/>
          <w:iCs/>
          <w:sz w:val="20"/>
          <w:szCs w:val="20"/>
        </w:rPr>
        <w:t>a priori</w:t>
      </w:r>
      <w:r w:rsidRPr="00A47FAB">
        <w:rPr>
          <w:rFonts w:asciiTheme="minorHAnsi" w:hAnsiTheme="minorHAnsi" w:cstheme="minorHAnsi"/>
          <w:sz w:val="20"/>
          <w:szCs w:val="20"/>
        </w:rPr>
        <w:t xml:space="preserve"> </w:t>
      </w:r>
      <w:r w:rsidRPr="00A47FAB">
        <w:rPr>
          <w:rFonts w:asciiTheme="minorHAnsi" w:hAnsiTheme="minorHAnsi" w:cstheme="minorHAnsi"/>
          <w:b/>
          <w:sz w:val="20"/>
          <w:szCs w:val="20"/>
        </w:rPr>
        <w:t>l’activité est rentable</w:t>
      </w:r>
      <w:r w:rsidRPr="00A47FAB">
        <w:rPr>
          <w:rFonts w:asciiTheme="minorHAnsi" w:hAnsiTheme="minorHAnsi" w:cstheme="minorHAnsi"/>
          <w:sz w:val="20"/>
          <w:szCs w:val="20"/>
        </w:rPr>
        <w:t>. Il s’agit alors de calculer quelques indicateurs complémentaires pour mesurer les marges de manœuvre par rapport à d’éventuelles erreurs de prévision.</w:t>
      </w:r>
    </w:p>
    <w:p w14:paraId="77D86031" w14:textId="407146FC" w:rsidR="00A47FAB" w:rsidRPr="00A47FAB" w:rsidRDefault="00A47FAB" w:rsidP="00A47FAB">
      <w:pPr>
        <w:pStyle w:val="Titre2"/>
        <w:numPr>
          <w:ilvl w:val="0"/>
          <w:numId w:val="21"/>
        </w:numPr>
      </w:pPr>
      <w:r>
        <w:t>Charges variables et charges fixes</w:t>
      </w:r>
    </w:p>
    <w:p w14:paraId="7F1947EB" w14:textId="77777777" w:rsidR="00A47FAB" w:rsidRPr="002E74D5" w:rsidRDefault="00A47FAB" w:rsidP="00A47FAB">
      <w:pPr>
        <w:pStyle w:val="NormalWeb"/>
        <w:jc w:val="both"/>
        <w:rPr>
          <w:rFonts w:asciiTheme="minorHAnsi" w:hAnsiTheme="minorHAnsi" w:cstheme="minorHAnsi"/>
          <w:b/>
          <w:sz w:val="20"/>
          <w:szCs w:val="20"/>
        </w:rPr>
      </w:pPr>
      <w:r w:rsidRPr="002E74D5">
        <w:rPr>
          <w:rFonts w:asciiTheme="minorHAnsi" w:hAnsiTheme="minorHAnsi" w:cstheme="minorHAnsi"/>
          <w:sz w:val="20"/>
          <w:szCs w:val="20"/>
        </w:rPr>
        <w:t>Les charges fixes sont des charges dont le montant ne varie pas en cas de fluctuation du niveau d’activité (dans le cadre d’une structure donnée). Ex. : les salaires de base, les frais d’assurance, certains impôts, les loyers, les amortissements, les intérêts bancaires</w:t>
      </w:r>
      <w:r w:rsidRPr="002E74D5">
        <w:rPr>
          <w:rFonts w:asciiTheme="minorHAnsi" w:hAnsiTheme="minorHAnsi" w:cstheme="minorHAnsi"/>
          <w:b/>
          <w:sz w:val="20"/>
          <w:szCs w:val="20"/>
        </w:rPr>
        <w:t>.</w:t>
      </w:r>
    </w:p>
    <w:p w14:paraId="07E8F76A" w14:textId="77777777" w:rsidR="00A47FAB" w:rsidRPr="002E74D5" w:rsidRDefault="00A47FAB" w:rsidP="00A47FAB">
      <w:pPr>
        <w:pStyle w:val="NormalWeb"/>
        <w:jc w:val="both"/>
        <w:rPr>
          <w:rFonts w:asciiTheme="minorHAnsi" w:hAnsiTheme="minorHAnsi" w:cstheme="minorHAnsi"/>
          <w:sz w:val="20"/>
          <w:szCs w:val="20"/>
        </w:rPr>
      </w:pPr>
      <w:r w:rsidRPr="002E74D5">
        <w:rPr>
          <w:rFonts w:asciiTheme="minorHAnsi" w:hAnsiTheme="minorHAnsi" w:cstheme="minorHAnsi"/>
          <w:sz w:val="20"/>
          <w:szCs w:val="20"/>
        </w:rPr>
        <w:t>Les charges variables sont des charges dont le montant fluctue en fonction soit du chiffre d’affaires, soit des quantités produites, soit du nombre d’heures de travail. En général, on considère qu’elles varient de manière proportionnelle à l’activité. Si, par exemple, les quantités vendues augmentent de 8 %, le chiffre d’affaires augmente de 8 % et les charges variables augmentent de 8 %.</w:t>
      </w:r>
    </w:p>
    <w:p w14:paraId="4E5261FC" w14:textId="4985D930" w:rsidR="00A47FAB" w:rsidRDefault="00A47FAB" w:rsidP="00A47FAB">
      <w:pPr>
        <w:pStyle w:val="05Rponse"/>
        <w:rPr>
          <w:rFonts w:asciiTheme="minorHAnsi" w:hAnsiTheme="minorHAnsi" w:cstheme="minorHAnsi"/>
          <w:sz w:val="20"/>
          <w:szCs w:val="20"/>
        </w:rPr>
      </w:pPr>
    </w:p>
    <w:p w14:paraId="2EE9DBB5" w14:textId="6AF31751" w:rsidR="00A47FAB" w:rsidRDefault="00A47FAB" w:rsidP="00A47FAB">
      <w:pPr>
        <w:pStyle w:val="Titre1"/>
        <w:numPr>
          <w:ilvl w:val="0"/>
          <w:numId w:val="20"/>
        </w:numPr>
      </w:pPr>
      <w:r>
        <w:t>Calculer un seuil de rentabilité</w:t>
      </w:r>
    </w:p>
    <w:p w14:paraId="6E4352DE" w14:textId="77777777" w:rsidR="00A47FAB" w:rsidRPr="00A47FAB" w:rsidRDefault="00A47FAB" w:rsidP="00A47FAB">
      <w:pPr>
        <w:pStyle w:val="05Rponse"/>
        <w:rPr>
          <w:rFonts w:asciiTheme="minorHAnsi" w:hAnsiTheme="minorHAnsi" w:cstheme="minorHAnsi"/>
          <w:sz w:val="20"/>
          <w:szCs w:val="20"/>
        </w:rPr>
      </w:pPr>
    </w:p>
    <w:p w14:paraId="03223BA9" w14:textId="5A023F4B" w:rsidR="00A47FAB" w:rsidRPr="00A47FAB" w:rsidRDefault="002E74D5" w:rsidP="00A47FAB">
      <w:pPr>
        <w:pStyle w:val="05Rponse"/>
        <w:rPr>
          <w:rFonts w:asciiTheme="minorHAnsi" w:hAnsiTheme="minorHAnsi" w:cstheme="minorHAnsi"/>
          <w:sz w:val="20"/>
          <w:szCs w:val="20"/>
        </w:rPr>
      </w:pPr>
      <w:r>
        <w:rPr>
          <w:rFonts w:asciiTheme="minorHAnsi" w:hAnsiTheme="minorHAnsi" w:cstheme="minorHAnsi"/>
          <w:sz w:val="20"/>
          <w:szCs w:val="20"/>
        </w:rPr>
        <w:t>L</w:t>
      </w:r>
      <w:r w:rsidR="00A47FAB">
        <w:rPr>
          <w:rFonts w:asciiTheme="minorHAnsi" w:hAnsiTheme="minorHAnsi" w:cstheme="minorHAnsi"/>
          <w:sz w:val="20"/>
          <w:szCs w:val="20"/>
        </w:rPr>
        <w:t>e</w:t>
      </w:r>
      <w:r w:rsidR="00A47FAB" w:rsidRPr="00A47FAB">
        <w:rPr>
          <w:rFonts w:asciiTheme="minorHAnsi" w:hAnsiTheme="minorHAnsi" w:cstheme="minorHAnsi"/>
          <w:sz w:val="20"/>
          <w:szCs w:val="20"/>
        </w:rPr>
        <w:t xml:space="preserve"> </w:t>
      </w:r>
      <w:r w:rsidR="00A47FAB" w:rsidRPr="00A47FAB">
        <w:rPr>
          <w:rFonts w:asciiTheme="minorHAnsi" w:hAnsiTheme="minorHAnsi" w:cstheme="minorHAnsi"/>
          <w:b/>
          <w:sz w:val="20"/>
          <w:szCs w:val="20"/>
        </w:rPr>
        <w:t>seuil de rentabilité</w:t>
      </w:r>
      <w:r w:rsidR="00A47FAB" w:rsidRPr="00A47FAB">
        <w:rPr>
          <w:rFonts w:asciiTheme="minorHAnsi" w:hAnsiTheme="minorHAnsi" w:cstheme="minorHAnsi"/>
          <w:sz w:val="20"/>
          <w:szCs w:val="20"/>
        </w:rPr>
        <w:t> </w:t>
      </w:r>
      <w:r w:rsidR="00A47FAB">
        <w:rPr>
          <w:rFonts w:asciiTheme="minorHAnsi" w:hAnsiTheme="minorHAnsi" w:cstheme="minorHAnsi"/>
          <w:sz w:val="20"/>
          <w:szCs w:val="20"/>
        </w:rPr>
        <w:t>est le</w:t>
      </w:r>
      <w:r w:rsidR="00A47FAB" w:rsidRPr="00A47FAB">
        <w:rPr>
          <w:rFonts w:asciiTheme="minorHAnsi" w:hAnsiTheme="minorHAnsi" w:cstheme="minorHAnsi"/>
          <w:sz w:val="20"/>
          <w:szCs w:val="20"/>
        </w:rPr>
        <w:t xml:space="preserve"> chiffre d’affaires minimum à atteindre pour que l’entreprise soit rentable. </w:t>
      </w:r>
    </w:p>
    <w:p w14:paraId="535782FB" w14:textId="77777777" w:rsidR="00A47FAB" w:rsidRPr="00A47FAB" w:rsidRDefault="00A47FAB" w:rsidP="00A47FAB">
      <w:pPr>
        <w:pStyle w:val="05Rponse"/>
        <w:rPr>
          <w:rFonts w:asciiTheme="minorHAnsi" w:hAnsiTheme="minorHAnsi" w:cstheme="minorHAnsi"/>
          <w:sz w:val="20"/>
          <w:szCs w:val="20"/>
        </w:rPr>
      </w:pPr>
      <w:r w:rsidRPr="00A47FAB">
        <w:rPr>
          <w:rFonts w:asciiTheme="minorHAnsi" w:hAnsiTheme="minorHAnsi" w:cstheme="minorHAnsi"/>
          <w:sz w:val="20"/>
          <w:szCs w:val="20"/>
        </w:rPr>
        <w:t xml:space="preserve">Pour le calculer il faut connaître la </w:t>
      </w:r>
      <w:r w:rsidRPr="00A47FAB">
        <w:rPr>
          <w:rFonts w:asciiTheme="minorHAnsi" w:hAnsiTheme="minorHAnsi" w:cstheme="minorHAnsi"/>
          <w:b/>
          <w:sz w:val="20"/>
          <w:szCs w:val="20"/>
        </w:rPr>
        <w:t>répartition des charges entre fixe et variable</w:t>
      </w:r>
      <w:r w:rsidRPr="00A47FAB">
        <w:rPr>
          <w:rFonts w:asciiTheme="minorHAnsi" w:hAnsiTheme="minorHAnsi" w:cstheme="minorHAnsi"/>
          <w:sz w:val="20"/>
          <w:szCs w:val="20"/>
        </w:rPr>
        <w:t xml:space="preserve"> afin de construire des outils de simulation, éventuellement sur tableur.</w:t>
      </w:r>
    </w:p>
    <w:p w14:paraId="5F48C70D" w14:textId="77777777" w:rsidR="00A47FAB" w:rsidRPr="00A47FAB" w:rsidRDefault="00A47FAB" w:rsidP="00A47FAB">
      <w:pPr>
        <w:pStyle w:val="05Rponse"/>
        <w:rPr>
          <w:rFonts w:asciiTheme="minorHAnsi" w:hAnsiTheme="minorHAnsi" w:cstheme="minorHAnsi"/>
          <w:sz w:val="20"/>
          <w:szCs w:val="20"/>
        </w:rPr>
      </w:pPr>
      <w:r w:rsidRPr="00A47FAB">
        <w:rPr>
          <w:rFonts w:asciiTheme="minorHAnsi" w:hAnsiTheme="minorHAnsi" w:cstheme="minorHAnsi"/>
          <w:sz w:val="20"/>
          <w:szCs w:val="20"/>
        </w:rPr>
        <w:t xml:space="preserve">En confrontant </w:t>
      </w:r>
      <w:r w:rsidRPr="00A47FAB">
        <w:rPr>
          <w:rFonts w:asciiTheme="minorHAnsi" w:hAnsiTheme="minorHAnsi" w:cstheme="minorHAnsi"/>
          <w:b/>
          <w:sz w:val="20"/>
          <w:szCs w:val="20"/>
        </w:rPr>
        <w:t>le résultat prévisionnel</w:t>
      </w:r>
      <w:r w:rsidRPr="00A47FAB">
        <w:rPr>
          <w:rFonts w:asciiTheme="minorHAnsi" w:hAnsiTheme="minorHAnsi" w:cstheme="minorHAnsi"/>
          <w:sz w:val="20"/>
          <w:szCs w:val="20"/>
        </w:rPr>
        <w:t xml:space="preserve"> et le </w:t>
      </w:r>
      <w:r w:rsidRPr="00A47FAB">
        <w:rPr>
          <w:rFonts w:asciiTheme="minorHAnsi" w:hAnsiTheme="minorHAnsi" w:cstheme="minorHAnsi"/>
          <w:b/>
          <w:sz w:val="20"/>
          <w:szCs w:val="20"/>
        </w:rPr>
        <w:t>seuil de rentabilité</w:t>
      </w:r>
      <w:r w:rsidRPr="00A47FAB">
        <w:rPr>
          <w:rFonts w:asciiTheme="minorHAnsi" w:hAnsiTheme="minorHAnsi" w:cstheme="minorHAnsi"/>
          <w:sz w:val="20"/>
          <w:szCs w:val="20"/>
        </w:rPr>
        <w:t xml:space="preserve">, on peut calculer </w:t>
      </w:r>
      <w:r w:rsidRPr="00A47FAB">
        <w:rPr>
          <w:rFonts w:asciiTheme="minorHAnsi" w:hAnsiTheme="minorHAnsi" w:cstheme="minorHAnsi"/>
          <w:b/>
          <w:sz w:val="20"/>
          <w:szCs w:val="20"/>
        </w:rPr>
        <w:t>une marge et un indice de sécurité</w:t>
      </w:r>
      <w:r w:rsidRPr="00A47FAB">
        <w:rPr>
          <w:rFonts w:asciiTheme="minorHAnsi" w:hAnsiTheme="minorHAnsi" w:cstheme="minorHAnsi"/>
          <w:sz w:val="20"/>
          <w:szCs w:val="20"/>
        </w:rPr>
        <w:t xml:space="preserve">. </w:t>
      </w:r>
    </w:p>
    <w:p w14:paraId="060935D6" w14:textId="77777777" w:rsidR="00A47FAB" w:rsidRPr="00A47FAB" w:rsidRDefault="00A47FAB" w:rsidP="00A47FAB">
      <w:pPr>
        <w:pStyle w:val="05Rponse"/>
        <w:rPr>
          <w:rFonts w:asciiTheme="minorHAnsi" w:hAnsiTheme="minorHAnsi" w:cstheme="minorHAnsi"/>
          <w:sz w:val="20"/>
          <w:szCs w:val="20"/>
        </w:rPr>
      </w:pPr>
      <w:r w:rsidRPr="00A47FAB">
        <w:rPr>
          <w:rFonts w:asciiTheme="minorHAnsi" w:hAnsiTheme="minorHAnsi" w:cstheme="minorHAnsi"/>
          <w:b/>
          <w:sz w:val="20"/>
          <w:szCs w:val="20"/>
        </w:rPr>
        <w:t>Ces indicateurs sont des outils d’aide à la prise de décision</w:t>
      </w:r>
      <w:r w:rsidRPr="00A47FAB">
        <w:rPr>
          <w:rFonts w:asciiTheme="minorHAnsi" w:hAnsiTheme="minorHAnsi" w:cstheme="minorHAnsi"/>
          <w:sz w:val="20"/>
          <w:szCs w:val="20"/>
        </w:rPr>
        <w:t xml:space="preserve">. </w:t>
      </w:r>
    </w:p>
    <w:p w14:paraId="422E3F71" w14:textId="77777777" w:rsidR="00A47FAB" w:rsidRPr="00A47FAB" w:rsidRDefault="00A47FAB" w:rsidP="00A47FAB">
      <w:pPr>
        <w:pStyle w:val="05Rponse"/>
        <w:rPr>
          <w:rFonts w:asciiTheme="minorHAnsi" w:hAnsiTheme="minorHAnsi" w:cstheme="minorHAnsi"/>
          <w:sz w:val="20"/>
          <w:szCs w:val="20"/>
        </w:rPr>
      </w:pPr>
    </w:p>
    <w:p w14:paraId="23F53D89" w14:textId="496DE896" w:rsidR="00A47FAB" w:rsidRPr="00A47FAB" w:rsidRDefault="00A47FAB" w:rsidP="00A47FAB">
      <w:pPr>
        <w:pStyle w:val="Titre2"/>
        <w:numPr>
          <w:ilvl w:val="0"/>
          <w:numId w:val="22"/>
        </w:numPr>
      </w:pPr>
      <w:proofErr w:type="gramStart"/>
      <w:r w:rsidRPr="00A47FAB">
        <w:t>le</w:t>
      </w:r>
      <w:proofErr w:type="gramEnd"/>
      <w:r w:rsidRPr="00A47FAB">
        <w:t xml:space="preserve"> compte de résultat différentiel et le taux de marge sur coût variable</w:t>
      </w:r>
    </w:p>
    <w:p w14:paraId="12467DB9" w14:textId="77777777" w:rsidR="00A47FAB" w:rsidRPr="002E74D5" w:rsidRDefault="00A47FAB" w:rsidP="00A47FAB">
      <w:pPr>
        <w:pStyle w:val="NormalWeb"/>
        <w:jc w:val="both"/>
        <w:rPr>
          <w:rFonts w:asciiTheme="minorHAnsi" w:hAnsiTheme="minorHAnsi" w:cstheme="minorHAnsi"/>
          <w:sz w:val="20"/>
          <w:szCs w:val="20"/>
        </w:rPr>
      </w:pPr>
      <w:r w:rsidRPr="002E74D5">
        <w:rPr>
          <w:rFonts w:asciiTheme="minorHAnsi" w:hAnsiTheme="minorHAnsi" w:cstheme="minorHAnsi"/>
          <w:sz w:val="20"/>
          <w:szCs w:val="20"/>
        </w:rPr>
        <w:t>Un compte de résultat différentiel met en évidence le résultat comptable à partir de trois éléments seulement : le chiffre d’affaires (CA), le total des charges variables (CV), le total des charges fixes (CF).</w:t>
      </w:r>
    </w:p>
    <w:p w14:paraId="3551EA97" w14:textId="77777777" w:rsidR="00A47FAB" w:rsidRPr="002E74D5" w:rsidRDefault="00A47FAB" w:rsidP="002E74D5">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r w:rsidRPr="002E74D5">
        <w:rPr>
          <w:rFonts w:asciiTheme="minorHAnsi" w:hAnsiTheme="minorHAnsi" w:cstheme="minorHAnsi"/>
          <w:sz w:val="20"/>
          <w:szCs w:val="20"/>
        </w:rPr>
        <w:t>CA – CV – CF = Résultat différentiel</w:t>
      </w:r>
    </w:p>
    <w:p w14:paraId="22A1682B" w14:textId="77777777" w:rsidR="00A47FAB" w:rsidRPr="002E74D5" w:rsidRDefault="00A47FAB" w:rsidP="00A47FAB">
      <w:pPr>
        <w:pStyle w:val="NormalWeb"/>
        <w:jc w:val="both"/>
        <w:rPr>
          <w:rFonts w:asciiTheme="minorHAnsi" w:hAnsiTheme="minorHAnsi" w:cstheme="minorHAnsi"/>
          <w:sz w:val="20"/>
          <w:szCs w:val="20"/>
        </w:rPr>
      </w:pPr>
      <w:r w:rsidRPr="002E74D5">
        <w:rPr>
          <w:rFonts w:asciiTheme="minorHAnsi" w:hAnsiTheme="minorHAnsi" w:cstheme="minorHAnsi"/>
          <w:sz w:val="20"/>
          <w:szCs w:val="20"/>
        </w:rPr>
        <w:t>Le résultat obtenu est du même montant que celui calculé avec un compte de résultat comptable.</w:t>
      </w:r>
    </w:p>
    <w:p w14:paraId="2525EDC6" w14:textId="77777777" w:rsidR="00A47FAB" w:rsidRPr="00A47FAB" w:rsidRDefault="00A47FAB" w:rsidP="00A47FAB">
      <w:pPr>
        <w:pStyle w:val="NormalWeb"/>
        <w:jc w:val="both"/>
        <w:rPr>
          <w:rFonts w:asciiTheme="minorHAnsi" w:hAnsiTheme="minorHAnsi" w:cstheme="minorHAnsi"/>
          <w:sz w:val="20"/>
          <w:szCs w:val="20"/>
        </w:rPr>
      </w:pPr>
      <w:r w:rsidRPr="00A47FAB">
        <w:rPr>
          <w:rFonts w:asciiTheme="minorHAnsi" w:hAnsiTheme="minorHAnsi" w:cstheme="minorHAnsi"/>
          <w:sz w:val="20"/>
          <w:szCs w:val="20"/>
        </w:rPr>
        <w:lastRenderedPageBreak/>
        <w:t xml:space="preserve">Cette présentation fait apparaître un </w:t>
      </w:r>
      <w:r w:rsidRPr="00A47FAB">
        <w:rPr>
          <w:rFonts w:asciiTheme="minorHAnsi" w:hAnsiTheme="minorHAnsi" w:cstheme="minorHAnsi"/>
          <w:color w:val="AB3FA0"/>
          <w:sz w:val="20"/>
          <w:szCs w:val="20"/>
        </w:rPr>
        <w:t>taux de marge sur coût variable (</w:t>
      </w:r>
      <w:proofErr w:type="spellStart"/>
      <w:r w:rsidRPr="00A47FAB">
        <w:rPr>
          <w:rFonts w:asciiTheme="minorHAnsi" w:hAnsiTheme="minorHAnsi" w:cstheme="minorHAnsi"/>
          <w:color w:val="AB3FA0"/>
          <w:sz w:val="20"/>
          <w:szCs w:val="20"/>
        </w:rPr>
        <w:t>TxMsCV</w:t>
      </w:r>
      <w:proofErr w:type="spellEnd"/>
      <w:r w:rsidRPr="00A47FAB">
        <w:rPr>
          <w:rFonts w:asciiTheme="minorHAnsi" w:hAnsiTheme="minorHAnsi" w:cstheme="minorHAnsi"/>
          <w:color w:val="AB3FA0"/>
          <w:sz w:val="20"/>
          <w:szCs w:val="20"/>
        </w:rPr>
        <w:t>)</w:t>
      </w:r>
      <w:r w:rsidRPr="00A47FAB">
        <w:rPr>
          <w:rFonts w:asciiTheme="minorHAnsi" w:hAnsiTheme="minorHAnsi" w:cstheme="minorHAnsi"/>
          <w:sz w:val="20"/>
          <w:szCs w:val="20"/>
        </w:rPr>
        <w:t xml:space="preserve"> à partir de duquel on pourra réaliser des simulations. </w:t>
      </w:r>
    </w:p>
    <w:p w14:paraId="3B1F8897" w14:textId="77777777" w:rsidR="00A47FAB" w:rsidRPr="002E74D5" w:rsidRDefault="00A47FAB" w:rsidP="00A47FAB">
      <w:pPr>
        <w:pStyle w:val="NormalWeb"/>
        <w:jc w:val="both"/>
        <w:rPr>
          <w:rFonts w:asciiTheme="minorHAnsi" w:hAnsiTheme="minorHAnsi" w:cstheme="minorHAnsi"/>
          <w:sz w:val="20"/>
          <w:szCs w:val="20"/>
        </w:rPr>
      </w:pPr>
      <w:r w:rsidRPr="002E74D5">
        <w:rPr>
          <w:rFonts w:asciiTheme="minorHAnsi" w:hAnsiTheme="minorHAnsi" w:cstheme="minorHAnsi"/>
          <w:sz w:val="20"/>
          <w:szCs w:val="20"/>
        </w:rPr>
        <w:t>CA – CV = Marge sur CV</w:t>
      </w:r>
    </w:p>
    <w:p w14:paraId="43C7E385" w14:textId="77777777" w:rsidR="00A47FAB" w:rsidRPr="002E74D5" w:rsidRDefault="00A47FAB" w:rsidP="00A47FAB">
      <w:pPr>
        <w:pStyle w:val="NormalWeb"/>
        <w:jc w:val="both"/>
        <w:rPr>
          <w:rFonts w:asciiTheme="minorHAnsi" w:hAnsiTheme="minorHAnsi" w:cstheme="minorHAnsi"/>
          <w:sz w:val="20"/>
          <w:szCs w:val="20"/>
        </w:rPr>
      </w:pPr>
      <w:proofErr w:type="spellStart"/>
      <w:r w:rsidRPr="002E74D5">
        <w:rPr>
          <w:rFonts w:asciiTheme="minorHAnsi" w:hAnsiTheme="minorHAnsi" w:cstheme="minorHAnsi"/>
          <w:sz w:val="20"/>
          <w:szCs w:val="20"/>
        </w:rPr>
        <w:t>TxMsCV</w:t>
      </w:r>
      <w:proofErr w:type="spellEnd"/>
      <w:r w:rsidRPr="002E74D5">
        <w:rPr>
          <w:rFonts w:asciiTheme="minorHAnsi" w:hAnsiTheme="minorHAnsi" w:cstheme="minorHAnsi"/>
          <w:sz w:val="20"/>
          <w:szCs w:val="20"/>
        </w:rPr>
        <w:t> = Marge sur CV/CA × 100</w:t>
      </w:r>
    </w:p>
    <w:tbl>
      <w:tblPr>
        <w:tblW w:w="3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1"/>
      </w:tblGrid>
      <w:tr w:rsidR="00A47FAB" w:rsidRPr="00A47FAB" w14:paraId="79F7816D" w14:textId="77777777" w:rsidTr="00A47FAB">
        <w:trPr>
          <w:trHeight w:val="300"/>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667036E9" w14:textId="77777777" w:rsidR="00A47FAB" w:rsidRPr="00A47FAB" w:rsidRDefault="00A47FAB">
            <w:pPr>
              <w:pStyle w:val="05Rponse"/>
              <w:rPr>
                <w:rFonts w:asciiTheme="minorHAnsi" w:hAnsiTheme="minorHAnsi" w:cstheme="minorHAnsi"/>
                <w:b/>
                <w:bCs/>
                <w:sz w:val="20"/>
                <w:szCs w:val="20"/>
              </w:rPr>
            </w:pPr>
            <w:r w:rsidRPr="00A47FAB">
              <w:rPr>
                <w:rFonts w:asciiTheme="minorHAnsi" w:hAnsiTheme="minorHAnsi" w:cstheme="minorHAnsi"/>
                <w:b/>
                <w:bCs/>
                <w:sz w:val="20"/>
                <w:szCs w:val="20"/>
              </w:rPr>
              <w:t>Résultat différentiel</w:t>
            </w:r>
          </w:p>
        </w:tc>
      </w:tr>
      <w:tr w:rsidR="00A47FAB" w:rsidRPr="00A47FAB" w14:paraId="0AE34128" w14:textId="77777777" w:rsidTr="00A47FAB">
        <w:trPr>
          <w:trHeight w:val="58"/>
          <w:jc w:val="center"/>
        </w:trPr>
        <w:tc>
          <w:tcPr>
            <w:tcW w:w="3261" w:type="dxa"/>
            <w:tcBorders>
              <w:top w:val="single" w:sz="4" w:space="0" w:color="auto"/>
              <w:left w:val="single" w:sz="4" w:space="0" w:color="auto"/>
              <w:bottom w:val="single" w:sz="4" w:space="0" w:color="auto"/>
              <w:right w:val="single" w:sz="4" w:space="0" w:color="auto"/>
            </w:tcBorders>
            <w:noWrap/>
            <w:vAlign w:val="bottom"/>
            <w:hideMark/>
          </w:tcPr>
          <w:p w14:paraId="272D2B4F" w14:textId="77777777" w:rsidR="00A47FAB" w:rsidRPr="00A47FAB" w:rsidRDefault="00A47FAB">
            <w:pPr>
              <w:pStyle w:val="05Rponse"/>
              <w:rPr>
                <w:rFonts w:asciiTheme="minorHAnsi" w:hAnsiTheme="minorHAnsi" w:cstheme="minorHAnsi"/>
                <w:sz w:val="20"/>
                <w:szCs w:val="20"/>
              </w:rPr>
            </w:pPr>
            <w:r w:rsidRPr="00A47FAB">
              <w:rPr>
                <w:rFonts w:asciiTheme="minorHAnsi" w:hAnsiTheme="minorHAnsi" w:cstheme="minorHAnsi"/>
                <w:sz w:val="20"/>
                <w:szCs w:val="20"/>
              </w:rPr>
              <w:t>CA</w:t>
            </w:r>
          </w:p>
        </w:tc>
      </w:tr>
      <w:tr w:rsidR="00A47FAB" w:rsidRPr="00A47FAB" w14:paraId="092D7739" w14:textId="77777777" w:rsidTr="00A47FAB">
        <w:trPr>
          <w:trHeight w:val="58"/>
          <w:jc w:val="center"/>
        </w:trPr>
        <w:tc>
          <w:tcPr>
            <w:tcW w:w="3261" w:type="dxa"/>
            <w:tcBorders>
              <w:top w:val="single" w:sz="4" w:space="0" w:color="auto"/>
              <w:left w:val="single" w:sz="4" w:space="0" w:color="auto"/>
              <w:bottom w:val="single" w:sz="4" w:space="0" w:color="auto"/>
              <w:right w:val="single" w:sz="4" w:space="0" w:color="auto"/>
            </w:tcBorders>
            <w:noWrap/>
            <w:vAlign w:val="bottom"/>
            <w:hideMark/>
          </w:tcPr>
          <w:p w14:paraId="4B474BA3" w14:textId="77777777" w:rsidR="00A47FAB" w:rsidRPr="00A47FAB" w:rsidRDefault="00A47FAB">
            <w:pPr>
              <w:pStyle w:val="05Rponse"/>
              <w:rPr>
                <w:rFonts w:asciiTheme="minorHAnsi" w:hAnsiTheme="minorHAnsi" w:cstheme="minorHAnsi"/>
                <w:sz w:val="20"/>
                <w:szCs w:val="20"/>
              </w:rPr>
            </w:pPr>
            <w:r w:rsidRPr="00A47FAB">
              <w:rPr>
                <w:rFonts w:asciiTheme="minorHAnsi" w:hAnsiTheme="minorHAnsi" w:cstheme="minorHAnsi"/>
                <w:sz w:val="20"/>
                <w:szCs w:val="20"/>
              </w:rPr>
              <w:t xml:space="preserve"> – Charges variables</w:t>
            </w:r>
          </w:p>
        </w:tc>
      </w:tr>
      <w:tr w:rsidR="00A47FAB" w:rsidRPr="00A47FAB" w14:paraId="26873D84" w14:textId="77777777" w:rsidTr="00A47FAB">
        <w:trPr>
          <w:trHeight w:val="58"/>
          <w:jc w:val="center"/>
        </w:trPr>
        <w:tc>
          <w:tcPr>
            <w:tcW w:w="3261" w:type="dxa"/>
            <w:tcBorders>
              <w:top w:val="single" w:sz="4" w:space="0" w:color="auto"/>
              <w:left w:val="single" w:sz="4" w:space="0" w:color="auto"/>
              <w:bottom w:val="single" w:sz="4" w:space="0" w:color="auto"/>
              <w:right w:val="single" w:sz="4" w:space="0" w:color="auto"/>
            </w:tcBorders>
            <w:noWrap/>
            <w:vAlign w:val="bottom"/>
            <w:hideMark/>
          </w:tcPr>
          <w:p w14:paraId="3043725E" w14:textId="77777777" w:rsidR="00A47FAB" w:rsidRPr="00A47FAB" w:rsidRDefault="00A47FAB">
            <w:pPr>
              <w:pStyle w:val="05Rponse"/>
              <w:rPr>
                <w:rFonts w:asciiTheme="minorHAnsi" w:hAnsiTheme="minorHAnsi" w:cstheme="minorHAnsi"/>
                <w:sz w:val="20"/>
                <w:szCs w:val="20"/>
              </w:rPr>
            </w:pPr>
            <w:r w:rsidRPr="00A47FAB">
              <w:rPr>
                <w:rFonts w:asciiTheme="minorHAnsi" w:hAnsiTheme="minorHAnsi" w:cstheme="minorHAnsi"/>
                <w:sz w:val="20"/>
                <w:szCs w:val="20"/>
              </w:rPr>
              <w:t xml:space="preserve"> = Marge sur coût variable (</w:t>
            </w:r>
            <w:proofErr w:type="spellStart"/>
            <w:r w:rsidRPr="00A47FAB">
              <w:rPr>
                <w:rFonts w:asciiTheme="minorHAnsi" w:hAnsiTheme="minorHAnsi" w:cstheme="minorHAnsi"/>
                <w:sz w:val="20"/>
                <w:szCs w:val="20"/>
              </w:rPr>
              <w:t>MsCV</w:t>
            </w:r>
            <w:proofErr w:type="spellEnd"/>
            <w:r w:rsidRPr="00A47FAB">
              <w:rPr>
                <w:rFonts w:asciiTheme="minorHAnsi" w:hAnsiTheme="minorHAnsi" w:cstheme="minorHAnsi"/>
                <w:sz w:val="20"/>
                <w:szCs w:val="20"/>
              </w:rPr>
              <w:t>)</w:t>
            </w:r>
          </w:p>
        </w:tc>
      </w:tr>
      <w:tr w:rsidR="00A47FAB" w:rsidRPr="00A47FAB" w14:paraId="67C7CF10" w14:textId="77777777" w:rsidTr="00A47FAB">
        <w:trPr>
          <w:trHeight w:val="58"/>
          <w:jc w:val="center"/>
        </w:trPr>
        <w:tc>
          <w:tcPr>
            <w:tcW w:w="3261" w:type="dxa"/>
            <w:tcBorders>
              <w:top w:val="single" w:sz="4" w:space="0" w:color="auto"/>
              <w:left w:val="single" w:sz="4" w:space="0" w:color="auto"/>
              <w:bottom w:val="single" w:sz="4" w:space="0" w:color="auto"/>
              <w:right w:val="single" w:sz="4" w:space="0" w:color="auto"/>
            </w:tcBorders>
            <w:noWrap/>
            <w:vAlign w:val="bottom"/>
            <w:hideMark/>
          </w:tcPr>
          <w:p w14:paraId="2D4FC1BA" w14:textId="77777777" w:rsidR="00A47FAB" w:rsidRPr="00A47FAB" w:rsidRDefault="00A47FAB">
            <w:pPr>
              <w:pStyle w:val="05Rponse"/>
              <w:rPr>
                <w:rFonts w:asciiTheme="minorHAnsi" w:hAnsiTheme="minorHAnsi" w:cstheme="minorHAnsi"/>
                <w:sz w:val="20"/>
                <w:szCs w:val="20"/>
              </w:rPr>
            </w:pPr>
            <w:r w:rsidRPr="00A47FAB">
              <w:rPr>
                <w:rFonts w:asciiTheme="minorHAnsi" w:hAnsiTheme="minorHAnsi" w:cstheme="minorHAnsi"/>
                <w:sz w:val="20"/>
                <w:szCs w:val="20"/>
              </w:rPr>
              <w:t xml:space="preserve"> – Charges fixes (CF)</w:t>
            </w:r>
          </w:p>
        </w:tc>
      </w:tr>
      <w:tr w:rsidR="00A47FAB" w:rsidRPr="00A47FAB" w14:paraId="2969E108" w14:textId="77777777" w:rsidTr="00A47FAB">
        <w:trPr>
          <w:trHeight w:val="58"/>
          <w:jc w:val="center"/>
        </w:trPr>
        <w:tc>
          <w:tcPr>
            <w:tcW w:w="3261" w:type="dxa"/>
            <w:tcBorders>
              <w:top w:val="single" w:sz="4" w:space="0" w:color="auto"/>
              <w:left w:val="single" w:sz="4" w:space="0" w:color="auto"/>
              <w:bottom w:val="single" w:sz="4" w:space="0" w:color="auto"/>
              <w:right w:val="single" w:sz="4" w:space="0" w:color="auto"/>
            </w:tcBorders>
            <w:noWrap/>
            <w:vAlign w:val="bottom"/>
            <w:hideMark/>
          </w:tcPr>
          <w:p w14:paraId="775F987D" w14:textId="77777777" w:rsidR="00A47FAB" w:rsidRPr="00A47FAB" w:rsidRDefault="00A47FAB">
            <w:pPr>
              <w:pStyle w:val="05Rponse"/>
              <w:rPr>
                <w:rFonts w:asciiTheme="minorHAnsi" w:hAnsiTheme="minorHAnsi" w:cstheme="minorHAnsi"/>
                <w:sz w:val="20"/>
                <w:szCs w:val="20"/>
              </w:rPr>
            </w:pPr>
            <w:r w:rsidRPr="00A47FAB">
              <w:rPr>
                <w:rFonts w:asciiTheme="minorHAnsi" w:hAnsiTheme="minorHAnsi" w:cstheme="minorHAnsi"/>
                <w:sz w:val="20"/>
                <w:szCs w:val="20"/>
              </w:rPr>
              <w:t xml:space="preserve"> = Résultat différentiel</w:t>
            </w:r>
          </w:p>
        </w:tc>
      </w:tr>
    </w:tbl>
    <w:p w14:paraId="11CF0722" w14:textId="174B4D3C" w:rsidR="00A47FAB" w:rsidRPr="00A47FAB" w:rsidRDefault="00A47FAB" w:rsidP="00A47FAB">
      <w:pPr>
        <w:pStyle w:val="Titre2"/>
        <w:numPr>
          <w:ilvl w:val="0"/>
          <w:numId w:val="22"/>
        </w:numPr>
      </w:pPr>
      <w:r w:rsidRPr="00A47FAB">
        <w:t xml:space="preserve">Le seuil de rentabilité </w:t>
      </w:r>
    </w:p>
    <w:p w14:paraId="75ABD02E" w14:textId="77777777" w:rsidR="00A47FAB" w:rsidRPr="002E74D5" w:rsidRDefault="00A47FAB" w:rsidP="00A47FAB">
      <w:pPr>
        <w:pStyle w:val="NormalWeb"/>
        <w:jc w:val="both"/>
        <w:rPr>
          <w:rFonts w:asciiTheme="minorHAnsi" w:hAnsiTheme="minorHAnsi" w:cstheme="minorHAnsi"/>
          <w:sz w:val="20"/>
          <w:szCs w:val="20"/>
        </w:rPr>
      </w:pPr>
      <w:r w:rsidRPr="002E74D5">
        <w:rPr>
          <w:rFonts w:asciiTheme="minorHAnsi" w:hAnsiTheme="minorHAnsi" w:cstheme="minorHAnsi"/>
          <w:sz w:val="20"/>
          <w:szCs w:val="20"/>
        </w:rPr>
        <w:t>Le seuil de rentabilité (SR) correspond au niveau de chiffre d’affaires pour lequel l’entreprise ne réalise ni bénéfice ni perte, c’est-à-dire le niveau de chiffre d’affaires pour lequel le résultat comptable est égal à 0.</w:t>
      </w:r>
    </w:p>
    <w:p w14:paraId="5B5E725D" w14:textId="77777777" w:rsidR="00A47FAB" w:rsidRPr="002E74D5" w:rsidRDefault="00A47FAB" w:rsidP="002E74D5">
      <w:pPr>
        <w:pStyle w:val="NormalWeb"/>
        <w:spacing w:before="0" w:beforeAutospacing="0" w:after="0" w:afterAutospacing="0"/>
        <w:jc w:val="both"/>
        <w:rPr>
          <w:rFonts w:asciiTheme="minorHAnsi" w:hAnsiTheme="minorHAnsi" w:cstheme="minorHAnsi"/>
          <w:sz w:val="20"/>
          <w:szCs w:val="20"/>
        </w:rPr>
      </w:pPr>
      <w:r w:rsidRPr="002E74D5">
        <w:rPr>
          <w:rFonts w:asciiTheme="minorHAnsi" w:hAnsiTheme="minorHAnsi" w:cstheme="minorHAnsi"/>
          <w:sz w:val="20"/>
          <w:szCs w:val="20"/>
        </w:rPr>
        <w:t xml:space="preserve">Si le </w:t>
      </w:r>
      <w:r w:rsidRPr="002E74D5">
        <w:rPr>
          <w:rFonts w:asciiTheme="minorHAnsi" w:hAnsiTheme="minorHAnsi" w:cstheme="minorHAnsi"/>
          <w:b/>
          <w:sz w:val="20"/>
          <w:szCs w:val="20"/>
        </w:rPr>
        <w:t>CA de l’année est inférieur</w:t>
      </w:r>
      <w:r w:rsidRPr="002E74D5">
        <w:rPr>
          <w:rFonts w:asciiTheme="minorHAnsi" w:hAnsiTheme="minorHAnsi" w:cstheme="minorHAnsi"/>
          <w:sz w:val="20"/>
          <w:szCs w:val="20"/>
        </w:rPr>
        <w:t xml:space="preserve"> à ce seuil, l’entreprise est en </w:t>
      </w:r>
      <w:r w:rsidRPr="002E74D5">
        <w:rPr>
          <w:rFonts w:asciiTheme="minorHAnsi" w:hAnsiTheme="minorHAnsi" w:cstheme="minorHAnsi"/>
          <w:b/>
          <w:sz w:val="20"/>
          <w:szCs w:val="20"/>
        </w:rPr>
        <w:t>perte</w:t>
      </w:r>
      <w:r w:rsidRPr="002E74D5">
        <w:rPr>
          <w:rFonts w:asciiTheme="minorHAnsi" w:hAnsiTheme="minorHAnsi" w:cstheme="minorHAnsi"/>
          <w:sz w:val="20"/>
          <w:szCs w:val="20"/>
        </w:rPr>
        <w:t xml:space="preserve"> ; s’il est </w:t>
      </w:r>
      <w:r w:rsidRPr="002E74D5">
        <w:rPr>
          <w:rFonts w:asciiTheme="minorHAnsi" w:hAnsiTheme="minorHAnsi" w:cstheme="minorHAnsi"/>
          <w:b/>
          <w:sz w:val="20"/>
          <w:szCs w:val="20"/>
        </w:rPr>
        <w:t>supérieur</w:t>
      </w:r>
      <w:r w:rsidRPr="002E74D5">
        <w:rPr>
          <w:rFonts w:asciiTheme="minorHAnsi" w:hAnsiTheme="minorHAnsi" w:cstheme="minorHAnsi"/>
          <w:sz w:val="20"/>
          <w:szCs w:val="20"/>
        </w:rPr>
        <w:t xml:space="preserve">, l’entreprise dégage des </w:t>
      </w:r>
      <w:r w:rsidRPr="002E74D5">
        <w:rPr>
          <w:rFonts w:asciiTheme="minorHAnsi" w:hAnsiTheme="minorHAnsi" w:cstheme="minorHAnsi"/>
          <w:b/>
          <w:sz w:val="20"/>
          <w:szCs w:val="20"/>
        </w:rPr>
        <w:t>bénéfices</w:t>
      </w:r>
      <w:r w:rsidRPr="002E74D5">
        <w:rPr>
          <w:rFonts w:asciiTheme="minorHAnsi" w:hAnsiTheme="minorHAnsi" w:cstheme="minorHAnsi"/>
          <w:sz w:val="20"/>
          <w:szCs w:val="20"/>
        </w:rPr>
        <w:t>.</w:t>
      </w:r>
    </w:p>
    <w:p w14:paraId="51564B27" w14:textId="0B90443E" w:rsidR="00A47FAB" w:rsidRPr="002E74D5" w:rsidRDefault="00A47FAB" w:rsidP="002E74D5">
      <w:pPr>
        <w:pStyle w:val="05Rponse"/>
        <w:rPr>
          <w:rFonts w:asciiTheme="minorHAnsi" w:hAnsiTheme="minorHAnsi" w:cstheme="minorHAnsi"/>
          <w:sz w:val="20"/>
          <w:szCs w:val="20"/>
        </w:rPr>
      </w:pPr>
      <w:r w:rsidRPr="002E74D5">
        <w:rPr>
          <w:rFonts w:asciiTheme="minorHAnsi" w:hAnsiTheme="minorHAnsi" w:cstheme="minorHAnsi"/>
          <w:sz w:val="20"/>
          <w:szCs w:val="20"/>
        </w:rPr>
        <w:t>Le seuil de rentabilité se calcule en valeur (en euros) ou en quantité (nombre de produits à vendre).</w:t>
      </w:r>
    </w:p>
    <w:p w14:paraId="3896AA22" w14:textId="0709A941" w:rsidR="002E74D5" w:rsidRDefault="002E74D5" w:rsidP="00A47FAB">
      <w:pPr>
        <w:pStyle w:val="05Rponse"/>
        <w:rPr>
          <w:rFonts w:asciiTheme="minorHAnsi" w:hAnsiTheme="minorHAnsi" w:cstheme="minorHAnsi"/>
          <w:sz w:val="20"/>
          <w:szCs w:val="20"/>
        </w:rPr>
      </w:pPr>
    </w:p>
    <w:p w14:paraId="18AEE05B" w14:textId="07B68D28" w:rsidR="002E74D5" w:rsidRDefault="002E74D5" w:rsidP="002E74D5">
      <w:pPr>
        <w:pStyle w:val="05Rponse"/>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r>
        <w:rPr>
          <w:rFonts w:asciiTheme="minorHAnsi" w:hAnsiTheme="minorHAnsi" w:cstheme="minorHAnsi"/>
          <w:sz w:val="20"/>
          <w:szCs w:val="20"/>
        </w:rPr>
        <w:t>SR = charges fixes / taux de marge sur coûts variables</w:t>
      </w:r>
    </w:p>
    <w:p w14:paraId="7D014AF3" w14:textId="35A54DD4" w:rsidR="002E74D5" w:rsidRDefault="002E74D5" w:rsidP="00A47FAB">
      <w:pPr>
        <w:pStyle w:val="05Rponse"/>
        <w:rPr>
          <w:rFonts w:asciiTheme="minorHAnsi" w:hAnsiTheme="minorHAnsi" w:cstheme="minorHAnsi"/>
          <w:sz w:val="20"/>
          <w:szCs w:val="20"/>
        </w:rPr>
      </w:pPr>
    </w:p>
    <w:p w14:paraId="768DEA2F" w14:textId="2BA8ACB1" w:rsidR="00A47FAB" w:rsidRPr="00A47FAB" w:rsidRDefault="002E74D5" w:rsidP="002E74D5">
      <w:pPr>
        <w:pStyle w:val="Titre1"/>
        <w:numPr>
          <w:ilvl w:val="0"/>
          <w:numId w:val="20"/>
        </w:numPr>
      </w:pPr>
      <w:r>
        <w:rPr>
          <w:noProof/>
        </w:rPr>
        <w:t>Mesurer l’incertitude liée au temps</w:t>
      </w:r>
    </w:p>
    <w:p w14:paraId="6F7D5501" w14:textId="132A4D82" w:rsidR="00A47FAB" w:rsidRPr="00A47FAB" w:rsidRDefault="002E74D5" w:rsidP="002E74D5">
      <w:pPr>
        <w:pStyle w:val="Titre2"/>
        <w:numPr>
          <w:ilvl w:val="0"/>
          <w:numId w:val="23"/>
        </w:numPr>
      </w:pPr>
      <w:r>
        <w:t>L</w:t>
      </w:r>
      <w:r w:rsidR="00A47FAB" w:rsidRPr="00A47FAB">
        <w:t>e point mort</w:t>
      </w:r>
    </w:p>
    <w:p w14:paraId="3632ED1E" w14:textId="77777777" w:rsidR="00A47FAB" w:rsidRPr="00A47FAB" w:rsidRDefault="00A47FAB" w:rsidP="002E74D5">
      <w:pPr>
        <w:pStyle w:val="NormalWeb"/>
        <w:spacing w:before="0" w:beforeAutospacing="0" w:after="120" w:afterAutospacing="0"/>
        <w:jc w:val="both"/>
        <w:rPr>
          <w:rFonts w:asciiTheme="minorHAnsi" w:hAnsiTheme="minorHAnsi" w:cstheme="minorHAnsi"/>
          <w:sz w:val="20"/>
          <w:szCs w:val="20"/>
        </w:rPr>
      </w:pPr>
      <w:r w:rsidRPr="00A47FAB">
        <w:rPr>
          <w:rFonts w:asciiTheme="minorHAnsi" w:hAnsiTheme="minorHAnsi" w:cstheme="minorHAnsi"/>
          <w:sz w:val="20"/>
          <w:szCs w:val="20"/>
        </w:rPr>
        <w:t xml:space="preserve">Le </w:t>
      </w:r>
      <w:r w:rsidRPr="00A47FAB">
        <w:rPr>
          <w:rFonts w:asciiTheme="minorHAnsi" w:hAnsiTheme="minorHAnsi" w:cstheme="minorHAnsi"/>
          <w:color w:val="666699"/>
          <w:sz w:val="20"/>
          <w:szCs w:val="20"/>
        </w:rPr>
        <w:t>point mort</w:t>
      </w:r>
      <w:r w:rsidRPr="00A47FAB">
        <w:rPr>
          <w:rFonts w:asciiTheme="minorHAnsi" w:hAnsiTheme="minorHAnsi" w:cstheme="minorHAnsi"/>
          <w:sz w:val="20"/>
          <w:szCs w:val="20"/>
        </w:rPr>
        <w:t xml:space="preserve"> correspond à la date où le seuil de rentabilité est atteint. </w:t>
      </w:r>
    </w:p>
    <w:p w14:paraId="7B98470E" w14:textId="77777777" w:rsidR="00A47FAB" w:rsidRPr="00A47FAB" w:rsidRDefault="00A47FAB" w:rsidP="002E74D5">
      <w:pPr>
        <w:pStyle w:val="NormalWeb"/>
        <w:spacing w:before="0" w:beforeAutospacing="0" w:after="120" w:afterAutospacing="0"/>
        <w:jc w:val="both"/>
        <w:rPr>
          <w:rFonts w:asciiTheme="minorHAnsi" w:hAnsiTheme="minorHAnsi" w:cstheme="minorHAnsi"/>
          <w:sz w:val="20"/>
          <w:szCs w:val="20"/>
        </w:rPr>
      </w:pPr>
      <w:r w:rsidRPr="00A47FAB">
        <w:rPr>
          <w:rFonts w:asciiTheme="minorHAnsi" w:hAnsiTheme="minorHAnsi" w:cstheme="minorHAnsi"/>
          <w:sz w:val="20"/>
          <w:szCs w:val="20"/>
        </w:rPr>
        <w:t xml:space="preserve">Le </w:t>
      </w:r>
      <w:r w:rsidRPr="00A47FAB">
        <w:rPr>
          <w:rFonts w:asciiTheme="minorHAnsi" w:hAnsiTheme="minorHAnsi" w:cstheme="minorHAnsi"/>
          <w:color w:val="AB3FA0"/>
          <w:sz w:val="20"/>
          <w:szCs w:val="20"/>
        </w:rPr>
        <w:t>point mort</w:t>
      </w:r>
      <w:r w:rsidRPr="00A47FAB">
        <w:rPr>
          <w:rFonts w:asciiTheme="minorHAnsi" w:hAnsiTheme="minorHAnsi" w:cstheme="minorHAnsi"/>
          <w:sz w:val="20"/>
          <w:szCs w:val="20"/>
        </w:rPr>
        <w:t xml:space="preserve"> correspond donc à une date. A partir de cette date, l’entreprise commence à faire des bénéfices.</w:t>
      </w:r>
    </w:p>
    <w:p w14:paraId="1BEAE5A4" w14:textId="58EC42FA" w:rsidR="00A47FAB" w:rsidRDefault="00A47FAB" w:rsidP="002E74D5">
      <w:pPr>
        <w:pStyle w:val="NormalWeb"/>
        <w:spacing w:before="0" w:beforeAutospacing="0" w:after="120" w:afterAutospacing="0"/>
        <w:jc w:val="both"/>
        <w:rPr>
          <w:rFonts w:asciiTheme="minorHAnsi" w:hAnsiTheme="minorHAnsi" w:cstheme="minorHAnsi"/>
          <w:sz w:val="20"/>
          <w:szCs w:val="20"/>
        </w:rPr>
      </w:pPr>
      <w:r w:rsidRPr="00A47FAB">
        <w:rPr>
          <w:rFonts w:asciiTheme="minorHAnsi" w:hAnsiTheme="minorHAnsi" w:cstheme="minorHAnsi"/>
          <w:sz w:val="20"/>
          <w:szCs w:val="20"/>
        </w:rPr>
        <w:t>Si le chiffre d’affaires est régulier sur l’année (de 365 jours), c’est-à-dire à peu près du même montant chaque jour, on peut calculer le point mort ainsi :</w:t>
      </w:r>
    </w:p>
    <w:p w14:paraId="7AD246FC" w14:textId="7C4F427C" w:rsidR="002E74D5" w:rsidRDefault="002E74D5" w:rsidP="002E74D5">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r>
        <w:rPr>
          <w:rFonts w:asciiTheme="minorHAnsi" w:hAnsiTheme="minorHAnsi" w:cstheme="minorHAnsi"/>
          <w:sz w:val="20"/>
          <w:szCs w:val="20"/>
        </w:rPr>
        <w:t>Point mort = seuil de rentabilité * 365 / CA annuel</w:t>
      </w:r>
    </w:p>
    <w:p w14:paraId="2EBF8E96" w14:textId="082593F9" w:rsidR="00A47FAB" w:rsidRPr="00A47FAB" w:rsidRDefault="002E74D5" w:rsidP="002E74D5">
      <w:pPr>
        <w:pStyle w:val="Titre2"/>
        <w:numPr>
          <w:ilvl w:val="0"/>
          <w:numId w:val="23"/>
        </w:numPr>
      </w:pPr>
      <w:r>
        <w:t>L</w:t>
      </w:r>
      <w:r w:rsidR="00A47FAB" w:rsidRPr="00A47FAB">
        <w:t>a marge de sécurité</w:t>
      </w:r>
    </w:p>
    <w:p w14:paraId="05CDE9F6" w14:textId="77777777" w:rsidR="00A47FAB" w:rsidRPr="00A47FAB" w:rsidRDefault="00A47FAB" w:rsidP="00A47FAB">
      <w:pPr>
        <w:pStyle w:val="NormalWeb"/>
        <w:jc w:val="both"/>
        <w:rPr>
          <w:rFonts w:asciiTheme="minorHAnsi" w:hAnsiTheme="minorHAnsi" w:cstheme="minorHAnsi"/>
          <w:sz w:val="20"/>
          <w:szCs w:val="20"/>
        </w:rPr>
      </w:pPr>
      <w:r w:rsidRPr="00A47FAB">
        <w:rPr>
          <w:rFonts w:asciiTheme="minorHAnsi" w:hAnsiTheme="minorHAnsi" w:cstheme="minorHAnsi"/>
          <w:sz w:val="20"/>
          <w:szCs w:val="20"/>
        </w:rPr>
        <w:t xml:space="preserve">La </w:t>
      </w:r>
      <w:r w:rsidRPr="00A47FAB">
        <w:rPr>
          <w:rFonts w:asciiTheme="minorHAnsi" w:hAnsiTheme="minorHAnsi" w:cstheme="minorHAnsi"/>
          <w:color w:val="AB3FA0"/>
          <w:sz w:val="20"/>
          <w:szCs w:val="20"/>
        </w:rPr>
        <w:t>marge de sécurité</w:t>
      </w:r>
      <w:r w:rsidRPr="00A47FAB">
        <w:rPr>
          <w:rFonts w:asciiTheme="minorHAnsi" w:hAnsiTheme="minorHAnsi" w:cstheme="minorHAnsi"/>
          <w:sz w:val="20"/>
          <w:szCs w:val="20"/>
        </w:rPr>
        <w:t xml:space="preserve"> correspond à la différence entre le chiffre d’affaires annuel réel et le seuil de rentabilité. Elle représente la baisse potentielle de chiffre d’affaires que l’entreprise peut subir sans entraîner de perte.</w:t>
      </w:r>
    </w:p>
    <w:p w14:paraId="47953132" w14:textId="77777777" w:rsidR="00A47FAB" w:rsidRPr="002E74D5" w:rsidRDefault="00A47FAB" w:rsidP="002E74D5">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r w:rsidRPr="002E74D5">
        <w:rPr>
          <w:rFonts w:asciiTheme="minorHAnsi" w:hAnsiTheme="minorHAnsi" w:cstheme="minorHAnsi"/>
          <w:sz w:val="20"/>
          <w:szCs w:val="20"/>
        </w:rPr>
        <w:t>Marge de sécurité = CA – SR</w:t>
      </w:r>
    </w:p>
    <w:p w14:paraId="418D3929" w14:textId="0E98485A" w:rsidR="00A47FAB" w:rsidRPr="002E74D5" w:rsidRDefault="002E74D5" w:rsidP="002E74D5">
      <w:pPr>
        <w:pStyle w:val="Titre2"/>
        <w:numPr>
          <w:ilvl w:val="0"/>
          <w:numId w:val="23"/>
        </w:numPr>
      </w:pPr>
      <w:r>
        <w:t>L</w:t>
      </w:r>
      <w:r w:rsidR="00A47FAB" w:rsidRPr="002E74D5">
        <w:t>’indice de sécurité</w:t>
      </w:r>
    </w:p>
    <w:p w14:paraId="61D6A63F" w14:textId="031C563A" w:rsidR="00A47FAB" w:rsidRDefault="00A47FAB" w:rsidP="00A47FAB">
      <w:pPr>
        <w:pStyle w:val="NormalWeb"/>
        <w:jc w:val="both"/>
        <w:rPr>
          <w:rFonts w:asciiTheme="minorHAnsi" w:hAnsiTheme="minorHAnsi" w:cstheme="minorHAnsi"/>
          <w:sz w:val="20"/>
          <w:szCs w:val="20"/>
        </w:rPr>
      </w:pPr>
      <w:r w:rsidRPr="00A47FAB">
        <w:rPr>
          <w:rFonts w:asciiTheme="minorHAnsi" w:hAnsiTheme="minorHAnsi" w:cstheme="minorHAnsi"/>
          <w:sz w:val="20"/>
          <w:szCs w:val="20"/>
        </w:rPr>
        <w:t>L’</w:t>
      </w:r>
      <w:r w:rsidRPr="00A47FAB">
        <w:rPr>
          <w:rFonts w:asciiTheme="minorHAnsi" w:hAnsiTheme="minorHAnsi" w:cstheme="minorHAnsi"/>
          <w:color w:val="AB3FA0"/>
          <w:sz w:val="20"/>
          <w:szCs w:val="20"/>
        </w:rPr>
        <w:t>indice de sécurité</w:t>
      </w:r>
      <w:r w:rsidRPr="00A47FAB">
        <w:rPr>
          <w:rFonts w:asciiTheme="minorHAnsi" w:hAnsiTheme="minorHAnsi" w:cstheme="minorHAnsi"/>
          <w:sz w:val="20"/>
          <w:szCs w:val="20"/>
        </w:rPr>
        <w:t xml:space="preserve"> correspond à l’expression de la marge de sécurité en pourcentage du chiffre d’affaires.</w:t>
      </w:r>
    </w:p>
    <w:p w14:paraId="7124A504" w14:textId="5B7AE502" w:rsidR="002E74D5" w:rsidRDefault="002E74D5" w:rsidP="002E74D5">
      <w:pPr>
        <w:pStyle w:val="NormalWeb"/>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r>
        <w:rPr>
          <w:rFonts w:asciiTheme="minorHAnsi" w:hAnsiTheme="minorHAnsi" w:cstheme="minorHAnsi"/>
          <w:sz w:val="20"/>
          <w:szCs w:val="20"/>
        </w:rPr>
        <w:t>Indice de sécurité = marge de sécurité / CA annuel * 100</w:t>
      </w:r>
    </w:p>
    <w:p w14:paraId="65DB0329" w14:textId="77777777" w:rsidR="00A47FAB" w:rsidRPr="00A47FAB" w:rsidRDefault="00A47FAB" w:rsidP="00A47FAB">
      <w:pPr>
        <w:pStyle w:val="NormalWeb"/>
        <w:jc w:val="both"/>
        <w:rPr>
          <w:rFonts w:asciiTheme="minorHAnsi" w:hAnsiTheme="minorHAnsi" w:cstheme="minorHAnsi"/>
          <w:sz w:val="20"/>
          <w:szCs w:val="20"/>
        </w:rPr>
      </w:pPr>
      <w:r w:rsidRPr="00A47FAB">
        <w:rPr>
          <w:rFonts w:asciiTheme="minorHAnsi" w:hAnsiTheme="minorHAnsi" w:cstheme="minorHAnsi"/>
          <w:sz w:val="20"/>
          <w:szCs w:val="20"/>
        </w:rPr>
        <w:t>Un indice de sécurité de 15 %, par exemple, signifie que l’entreprise peut supporter une baisse du chiffre d’affaires de 15 % maximum sans subir de perte comptable.</w:t>
      </w:r>
    </w:p>
    <w:p w14:paraId="1E1539C7" w14:textId="77777777" w:rsidR="00A47FAB" w:rsidRPr="00A47FAB" w:rsidRDefault="00A47FAB" w:rsidP="00A47FAB">
      <w:pPr>
        <w:pStyle w:val="NormalWeb"/>
        <w:jc w:val="both"/>
        <w:rPr>
          <w:rFonts w:asciiTheme="minorHAnsi" w:hAnsiTheme="minorHAnsi" w:cstheme="minorHAnsi"/>
          <w:sz w:val="20"/>
          <w:szCs w:val="20"/>
        </w:rPr>
      </w:pPr>
      <w:r w:rsidRPr="00A47FAB">
        <w:rPr>
          <w:rFonts w:asciiTheme="minorHAnsi" w:hAnsiTheme="minorHAnsi" w:cstheme="minorHAnsi"/>
          <w:sz w:val="20"/>
          <w:szCs w:val="20"/>
        </w:rPr>
        <w:t>L’indice de sécurité permet, dans le cadre de prévisions par exemple, de mesurer le risque pris. Si l’indice de sécurité est de 2 %, le risque peut paraître trop grand et le projet être abandonné.</w:t>
      </w:r>
    </w:p>
    <w:p w14:paraId="75FB2EA6" w14:textId="77777777" w:rsidR="00BE6523" w:rsidRPr="00A47FAB" w:rsidRDefault="00BE6523" w:rsidP="00BE6523">
      <w:pPr>
        <w:rPr>
          <w:rFonts w:asciiTheme="minorHAnsi" w:hAnsiTheme="minorHAnsi" w:cstheme="minorHAnsi"/>
          <w:szCs w:val="20"/>
          <w:lang w:eastAsia="en-US"/>
        </w:rPr>
      </w:pPr>
    </w:p>
    <w:sectPr w:rsidR="00BE6523" w:rsidRPr="00A47FAB" w:rsidSect="00C17B96">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345A4" w14:textId="77777777" w:rsidR="00D81A4C" w:rsidRDefault="00D81A4C" w:rsidP="00EC2F13">
      <w:r>
        <w:separator/>
      </w:r>
    </w:p>
  </w:endnote>
  <w:endnote w:type="continuationSeparator" w:id="0">
    <w:p w14:paraId="782E6FEA" w14:textId="77777777" w:rsidR="00D81A4C" w:rsidRDefault="00D81A4C" w:rsidP="00EC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idePedagoTimes">
    <w:altName w:val="Calibri"/>
    <w:panose1 w:val="00000000000000000000"/>
    <w:charset w:val="4D"/>
    <w:family w:val="auto"/>
    <w:notTrueType/>
    <w:pitch w:val="default"/>
    <w:sig w:usb0="00000003" w:usb1="00000000" w:usb2="00000000" w:usb3="00000000" w:csb0="00000001" w:csb1="00000000"/>
  </w:font>
  <w:font w:name="GuidePedagoNCond">
    <w:altName w:val="Calibri"/>
    <w:panose1 w:val="00000000000000000000"/>
    <w:charset w:val="4D"/>
    <w:family w:val="auto"/>
    <w:notTrueType/>
    <w:pitch w:val="default"/>
    <w:sig w:usb0="00000003" w:usb1="00000000" w:usb2="00000000" w:usb3="00000000" w:csb0="00000001" w:csb1="00000000"/>
  </w:font>
  <w:font w:name="GuidePedagoTimes-Bold">
    <w:altName w:val="Calibri"/>
    <w:panose1 w:val="00000000000000000000"/>
    <w:charset w:val="4D"/>
    <w:family w:val="auto"/>
    <w:notTrueType/>
    <w:pitch w:val="default"/>
    <w:sig w:usb0="00000003" w:usb1="00000000" w:usb2="00000000" w:usb3="00000000" w:csb0="00000001" w:csb1="00000000"/>
  </w:font>
  <w:font w:name="GuidePedagoNCond-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6536" w14:textId="3BA291FB" w:rsidR="00EC2F13" w:rsidRPr="00EC2F13" w:rsidRDefault="00C77A3F" w:rsidP="00EC2F13">
    <w:pPr>
      <w:pStyle w:val="Pieddepage"/>
      <w:pBdr>
        <w:top w:val="single" w:sz="2" w:space="1" w:color="7030A0"/>
      </w:pBdr>
      <w:tabs>
        <w:tab w:val="clear" w:pos="9072"/>
        <w:tab w:val="right" w:pos="9639"/>
      </w:tabs>
      <w:ind w:left="-567" w:right="-567"/>
      <w:rPr>
        <w:sz w:val="18"/>
        <w:szCs w:val="18"/>
      </w:rPr>
    </w:pPr>
    <w:r>
      <w:rPr>
        <w:sz w:val="18"/>
        <w:szCs w:val="18"/>
      </w:rPr>
      <w:t>Chapitre</w:t>
    </w:r>
    <w:r w:rsidR="000B3061">
      <w:rPr>
        <w:sz w:val="18"/>
        <w:szCs w:val="18"/>
      </w:rPr>
      <w:t xml:space="preserve"> </w:t>
    </w:r>
    <w:r w:rsidR="002E74D5">
      <w:rPr>
        <w:sz w:val="18"/>
        <w:szCs w:val="18"/>
      </w:rPr>
      <w:t>8B Prévoir l’activité</w:t>
    </w:r>
    <w:r w:rsidR="00EC2F13" w:rsidRPr="00EC2F13">
      <w:rPr>
        <w:sz w:val="18"/>
        <w:szCs w:val="18"/>
      </w:rPr>
      <w:tab/>
    </w:r>
    <w:r w:rsidR="002E74D5">
      <w:rPr>
        <w:sz w:val="18"/>
        <w:szCs w:val="18"/>
      </w:rPr>
      <w:tab/>
    </w:r>
    <w:r w:rsidR="00EC2F13" w:rsidRPr="00EC2F13">
      <w:rPr>
        <w:sz w:val="18"/>
        <w:szCs w:val="18"/>
      </w:rPr>
      <w:fldChar w:fldCharType="begin"/>
    </w:r>
    <w:r w:rsidR="00EC2F13" w:rsidRPr="00EC2F13">
      <w:rPr>
        <w:sz w:val="18"/>
        <w:szCs w:val="18"/>
      </w:rPr>
      <w:instrText>PAGE   \* MERGEFORMAT</w:instrText>
    </w:r>
    <w:r w:rsidR="00EC2F13" w:rsidRPr="00EC2F13">
      <w:rPr>
        <w:sz w:val="18"/>
        <w:szCs w:val="18"/>
      </w:rPr>
      <w:fldChar w:fldCharType="separate"/>
    </w:r>
    <w:r w:rsidR="007A4BC2">
      <w:rPr>
        <w:noProof/>
        <w:sz w:val="18"/>
        <w:szCs w:val="18"/>
      </w:rPr>
      <w:t>1</w:t>
    </w:r>
    <w:r w:rsidR="00EC2F13" w:rsidRPr="00EC2F1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EA798" w14:textId="77777777" w:rsidR="00D81A4C" w:rsidRDefault="00D81A4C" w:rsidP="00EC2F13">
      <w:r>
        <w:separator/>
      </w:r>
    </w:p>
  </w:footnote>
  <w:footnote w:type="continuationSeparator" w:id="0">
    <w:p w14:paraId="0A6070E4" w14:textId="77777777" w:rsidR="00D81A4C" w:rsidRDefault="00D81A4C" w:rsidP="00EC2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9" type="#_x0000_t75" style="width:11.25pt;height:11.25pt" o:bullet="t">
        <v:imagedata r:id="rId1" o:title="clip_image001"/>
      </v:shape>
    </w:pict>
  </w:numPicBullet>
  <w:abstractNum w:abstractNumId="0" w15:restartNumberingAfterBreak="0">
    <w:nsid w:val="0DB100FD"/>
    <w:multiLevelType w:val="hybridMultilevel"/>
    <w:tmpl w:val="90DCB6B4"/>
    <w:lvl w:ilvl="0" w:tplc="42C4D0A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21310995"/>
    <w:multiLevelType w:val="hybridMultilevel"/>
    <w:tmpl w:val="F0CEB77A"/>
    <w:lvl w:ilvl="0" w:tplc="5E66C1C6">
      <w:start w:val="1"/>
      <w:numFmt w:val="decimal"/>
      <w:pStyle w:val="Question"/>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5F956FF"/>
    <w:multiLevelType w:val="hybridMultilevel"/>
    <w:tmpl w:val="03BE078E"/>
    <w:lvl w:ilvl="0" w:tplc="204EA366">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3B6E3CDE"/>
    <w:multiLevelType w:val="hybridMultilevel"/>
    <w:tmpl w:val="A6A461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C694D3F"/>
    <w:multiLevelType w:val="hybridMultilevel"/>
    <w:tmpl w:val="6CF8D4AA"/>
    <w:lvl w:ilvl="0" w:tplc="23ACD02A">
      <w:start w:val="1"/>
      <w:numFmt w:val="bullet"/>
      <w:pStyle w:val="Rponselistepuces"/>
      <w:lvlText w:val=""/>
      <w:lvlJc w:val="left"/>
      <w:pPr>
        <w:tabs>
          <w:tab w:val="num" w:pos="567"/>
        </w:tabs>
        <w:ind w:left="284" w:firstLine="0"/>
      </w:pPr>
      <w:rPr>
        <w:rFonts w:ascii="Symbol"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05AD9"/>
    <w:multiLevelType w:val="hybridMultilevel"/>
    <w:tmpl w:val="7A6A9D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8455C5"/>
    <w:multiLevelType w:val="hybridMultilevel"/>
    <w:tmpl w:val="AECA2F3C"/>
    <w:lvl w:ilvl="0" w:tplc="D9AC5CAC">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4B51228E"/>
    <w:multiLevelType w:val="hybridMultilevel"/>
    <w:tmpl w:val="A3E86378"/>
    <w:lvl w:ilvl="0" w:tplc="AB006540">
      <w:numFmt w:val="bullet"/>
      <w:pStyle w:val="Listetiretstableau"/>
      <w:lvlText w:val="–"/>
      <w:lvlJc w:val="left"/>
      <w:pPr>
        <w:tabs>
          <w:tab w:val="num" w:pos="170"/>
        </w:tabs>
        <w:ind w:left="170" w:hanging="170"/>
      </w:pPr>
      <w:rPr>
        <w:rFonts w:ascii="Times New Roman" w:eastAsia="Times New Roman" w:hAnsi="Times New Roman" w:hint="default"/>
      </w:rPr>
    </w:lvl>
    <w:lvl w:ilvl="1" w:tplc="FC0CC22E">
      <w:start w:val="1"/>
      <w:numFmt w:val="bullet"/>
      <w:lvlText w:val="o"/>
      <w:lvlJc w:val="left"/>
      <w:pPr>
        <w:tabs>
          <w:tab w:val="num" w:pos="1440"/>
        </w:tabs>
        <w:ind w:left="1440" w:hanging="360"/>
      </w:pPr>
      <w:rPr>
        <w:rFonts w:ascii="Courier New" w:hAnsi="Courier New" w:hint="default"/>
      </w:rPr>
    </w:lvl>
    <w:lvl w:ilvl="2" w:tplc="B5461A00">
      <w:start w:val="1"/>
      <w:numFmt w:val="bullet"/>
      <w:lvlText w:val=""/>
      <w:lvlJc w:val="left"/>
      <w:pPr>
        <w:tabs>
          <w:tab w:val="num" w:pos="2160"/>
        </w:tabs>
        <w:ind w:left="2160" w:hanging="360"/>
      </w:pPr>
      <w:rPr>
        <w:rFonts w:ascii="Wingdings" w:hAnsi="Wingdings" w:hint="default"/>
      </w:rPr>
    </w:lvl>
    <w:lvl w:ilvl="3" w:tplc="9FBCBC9E">
      <w:start w:val="1"/>
      <w:numFmt w:val="bullet"/>
      <w:lvlText w:val=""/>
      <w:lvlJc w:val="left"/>
      <w:pPr>
        <w:tabs>
          <w:tab w:val="num" w:pos="2880"/>
        </w:tabs>
        <w:ind w:left="2880" w:hanging="360"/>
      </w:pPr>
      <w:rPr>
        <w:rFonts w:ascii="Symbol" w:eastAsia="Times New Roman" w:hAnsi="Symbol" w:hint="default"/>
      </w:rPr>
    </w:lvl>
    <w:lvl w:ilvl="4" w:tplc="0D8494F6">
      <w:start w:val="1"/>
      <w:numFmt w:val="bullet"/>
      <w:lvlText w:val="o"/>
      <w:lvlJc w:val="left"/>
      <w:pPr>
        <w:tabs>
          <w:tab w:val="num" w:pos="3600"/>
        </w:tabs>
        <w:ind w:left="3600" w:hanging="360"/>
      </w:pPr>
      <w:rPr>
        <w:rFonts w:ascii="Courier New" w:hAnsi="Courier New" w:hint="default"/>
      </w:rPr>
    </w:lvl>
    <w:lvl w:ilvl="5" w:tplc="58A8BB92">
      <w:start w:val="1"/>
      <w:numFmt w:val="bullet"/>
      <w:lvlText w:val=""/>
      <w:lvlJc w:val="left"/>
      <w:pPr>
        <w:tabs>
          <w:tab w:val="num" w:pos="4320"/>
        </w:tabs>
        <w:ind w:left="4320" w:hanging="360"/>
      </w:pPr>
      <w:rPr>
        <w:rFonts w:ascii="Wingdings" w:hAnsi="Wingdings" w:hint="default"/>
      </w:rPr>
    </w:lvl>
    <w:lvl w:ilvl="6" w:tplc="5CEC9526">
      <w:start w:val="1"/>
      <w:numFmt w:val="bullet"/>
      <w:lvlText w:val=""/>
      <w:lvlJc w:val="left"/>
      <w:pPr>
        <w:tabs>
          <w:tab w:val="num" w:pos="5040"/>
        </w:tabs>
        <w:ind w:left="5040" w:hanging="360"/>
      </w:pPr>
      <w:rPr>
        <w:rFonts w:ascii="Symbol" w:eastAsia="Times New Roman" w:hAnsi="Symbol" w:hint="default"/>
      </w:rPr>
    </w:lvl>
    <w:lvl w:ilvl="7" w:tplc="303A418E">
      <w:start w:val="1"/>
      <w:numFmt w:val="bullet"/>
      <w:lvlText w:val="o"/>
      <w:lvlJc w:val="left"/>
      <w:pPr>
        <w:tabs>
          <w:tab w:val="num" w:pos="5760"/>
        </w:tabs>
        <w:ind w:left="5760" w:hanging="360"/>
      </w:pPr>
      <w:rPr>
        <w:rFonts w:ascii="Courier New" w:hAnsi="Courier New" w:hint="default"/>
      </w:rPr>
    </w:lvl>
    <w:lvl w:ilvl="8" w:tplc="5C80B1BE">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84EE0"/>
    <w:multiLevelType w:val="hybridMultilevel"/>
    <w:tmpl w:val="FE0EF262"/>
    <w:lvl w:ilvl="0" w:tplc="850CBD4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15:restartNumberingAfterBreak="0">
    <w:nsid w:val="50476DC3"/>
    <w:multiLevelType w:val="hybridMultilevel"/>
    <w:tmpl w:val="FE48AC54"/>
    <w:lvl w:ilvl="0" w:tplc="AC887ADE">
      <w:start w:val="1"/>
      <w:numFmt w:val="bullet"/>
      <w:pStyle w:val="Sansinterligne"/>
      <w:lvlText w:val=""/>
      <w:lvlJc w:val="left"/>
      <w:pPr>
        <w:ind w:left="1004" w:hanging="360"/>
      </w:pPr>
      <w:rPr>
        <w:rFonts w:ascii="Symbol" w:hAnsi="Symbol" w:hint="default"/>
        <w:color w:val="E36C0A"/>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50E40FAB"/>
    <w:multiLevelType w:val="hybridMultilevel"/>
    <w:tmpl w:val="DBE8102A"/>
    <w:lvl w:ilvl="0" w:tplc="56C09962">
      <w:start w:val="1"/>
      <w:numFmt w:val="bullet"/>
      <w:pStyle w:val="listegrandespuces"/>
      <w:lvlText w:val=""/>
      <w:lvlPicBulletId w:val="0"/>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65E72801"/>
    <w:multiLevelType w:val="hybridMultilevel"/>
    <w:tmpl w:val="49EE814E"/>
    <w:lvl w:ilvl="0" w:tplc="F1D872DA">
      <w:start w:val="1"/>
      <w:numFmt w:val="bullet"/>
      <w:pStyle w:val="Rponseliste-tirets"/>
      <w:lvlText w:val="−"/>
      <w:lvlJc w:val="left"/>
      <w:pPr>
        <w:tabs>
          <w:tab w:val="num" w:pos="284"/>
        </w:tabs>
        <w:ind w:left="284" w:hanging="284"/>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D70143"/>
    <w:multiLevelType w:val="hybridMultilevel"/>
    <w:tmpl w:val="4E601BC2"/>
    <w:lvl w:ilvl="0" w:tplc="8FB0FBBA">
      <w:start w:val="1"/>
      <w:numFmt w:val="bullet"/>
      <w:pStyle w:val="TEnumpuce"/>
      <w:lvlText w:val=""/>
      <w:lvlJc w:val="left"/>
      <w:pPr>
        <w:tabs>
          <w:tab w:val="num" w:pos="170"/>
        </w:tabs>
        <w:ind w:left="0" w:firstLine="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E15DF6"/>
    <w:multiLevelType w:val="hybridMultilevel"/>
    <w:tmpl w:val="F05A3D9C"/>
    <w:lvl w:ilvl="0" w:tplc="AD18EC9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10709E"/>
    <w:multiLevelType w:val="hybridMultilevel"/>
    <w:tmpl w:val="60E0C484"/>
    <w:lvl w:ilvl="0" w:tplc="02908FC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15:restartNumberingAfterBreak="0">
    <w:nsid w:val="6D936CCF"/>
    <w:multiLevelType w:val="hybridMultilevel"/>
    <w:tmpl w:val="671637CC"/>
    <w:lvl w:ilvl="0" w:tplc="9A867C28">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728948D2"/>
    <w:multiLevelType w:val="hybridMultilevel"/>
    <w:tmpl w:val="B434A068"/>
    <w:lvl w:ilvl="0" w:tplc="3E5EF0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43F5CC1"/>
    <w:multiLevelType w:val="hybridMultilevel"/>
    <w:tmpl w:val="0C42BC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A25409"/>
    <w:multiLevelType w:val="hybridMultilevel"/>
    <w:tmpl w:val="2D50E5B8"/>
    <w:lvl w:ilvl="0" w:tplc="17F0D0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DF4240"/>
    <w:multiLevelType w:val="hybridMultilevel"/>
    <w:tmpl w:val="CA5A8BC2"/>
    <w:lvl w:ilvl="0" w:tplc="F46443C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8"/>
  </w:num>
  <w:num w:numId="6">
    <w:abstractNumId w:val="0"/>
  </w:num>
  <w:num w:numId="7">
    <w:abstractNumId w:val="3"/>
  </w:num>
  <w:num w:numId="8">
    <w:abstractNumId w:val="19"/>
  </w:num>
  <w:num w:numId="9">
    <w:abstractNumId w:val="5"/>
  </w:num>
  <w:num w:numId="10">
    <w:abstractNumId w:val="14"/>
  </w:num>
  <w:num w:numId="11">
    <w:abstractNumId w:val="7"/>
  </w:num>
  <w:num w:numId="12">
    <w:abstractNumId w:val="1"/>
  </w:num>
  <w:num w:numId="13">
    <w:abstractNumId w:val="1"/>
    <w:lvlOverride w:ilvl="0">
      <w:startOverride w:val="1"/>
    </w:lvlOverride>
  </w:num>
  <w:num w:numId="14">
    <w:abstractNumId w:val="12"/>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FAB"/>
    <w:rsid w:val="00000660"/>
    <w:rsid w:val="00032391"/>
    <w:rsid w:val="00050163"/>
    <w:rsid w:val="000558B1"/>
    <w:rsid w:val="00080A75"/>
    <w:rsid w:val="00091F5C"/>
    <w:rsid w:val="000B3061"/>
    <w:rsid w:val="000C4230"/>
    <w:rsid w:val="000D2BAF"/>
    <w:rsid w:val="000E4C57"/>
    <w:rsid w:val="00132874"/>
    <w:rsid w:val="0016231E"/>
    <w:rsid w:val="0018694F"/>
    <w:rsid w:val="00193927"/>
    <w:rsid w:val="001C6680"/>
    <w:rsid w:val="001D0FB1"/>
    <w:rsid w:val="001F500F"/>
    <w:rsid w:val="001F60D9"/>
    <w:rsid w:val="002569EB"/>
    <w:rsid w:val="00291AD8"/>
    <w:rsid w:val="002D0F01"/>
    <w:rsid w:val="002E74D5"/>
    <w:rsid w:val="00377129"/>
    <w:rsid w:val="003C2977"/>
    <w:rsid w:val="003F0856"/>
    <w:rsid w:val="00417D77"/>
    <w:rsid w:val="0045447A"/>
    <w:rsid w:val="004B4365"/>
    <w:rsid w:val="004D4023"/>
    <w:rsid w:val="00507A44"/>
    <w:rsid w:val="00535333"/>
    <w:rsid w:val="00557A01"/>
    <w:rsid w:val="005A2E81"/>
    <w:rsid w:val="005E1095"/>
    <w:rsid w:val="00625B00"/>
    <w:rsid w:val="00642A38"/>
    <w:rsid w:val="006716BD"/>
    <w:rsid w:val="0071032C"/>
    <w:rsid w:val="007128C5"/>
    <w:rsid w:val="00772614"/>
    <w:rsid w:val="007A0861"/>
    <w:rsid w:val="007A4BC2"/>
    <w:rsid w:val="00815A25"/>
    <w:rsid w:val="00893532"/>
    <w:rsid w:val="008B0CB4"/>
    <w:rsid w:val="008E3548"/>
    <w:rsid w:val="008F0F80"/>
    <w:rsid w:val="00902604"/>
    <w:rsid w:val="00904147"/>
    <w:rsid w:val="009130AE"/>
    <w:rsid w:val="009220C1"/>
    <w:rsid w:val="00950C47"/>
    <w:rsid w:val="009663AD"/>
    <w:rsid w:val="00A34942"/>
    <w:rsid w:val="00A47FAB"/>
    <w:rsid w:val="00A50C54"/>
    <w:rsid w:val="00A5237D"/>
    <w:rsid w:val="00A5393B"/>
    <w:rsid w:val="00A56972"/>
    <w:rsid w:val="00B00E5B"/>
    <w:rsid w:val="00BA7A66"/>
    <w:rsid w:val="00BE64B3"/>
    <w:rsid w:val="00BE6523"/>
    <w:rsid w:val="00C17B96"/>
    <w:rsid w:val="00C37385"/>
    <w:rsid w:val="00C77A3F"/>
    <w:rsid w:val="00C94F39"/>
    <w:rsid w:val="00CA1EC6"/>
    <w:rsid w:val="00CB7EA2"/>
    <w:rsid w:val="00D03EC2"/>
    <w:rsid w:val="00D05D53"/>
    <w:rsid w:val="00D25CF5"/>
    <w:rsid w:val="00D3526F"/>
    <w:rsid w:val="00D64102"/>
    <w:rsid w:val="00D709A0"/>
    <w:rsid w:val="00D81A4C"/>
    <w:rsid w:val="00E27042"/>
    <w:rsid w:val="00E317E6"/>
    <w:rsid w:val="00E42FB0"/>
    <w:rsid w:val="00EC2F13"/>
    <w:rsid w:val="00F4037B"/>
    <w:rsid w:val="00F56313"/>
    <w:rsid w:val="00FD1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67D58"/>
  <w15:chartTrackingRefBased/>
  <w15:docId w15:val="{C8409702-FD96-495A-B5F8-65B5F157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365"/>
    <w:rPr>
      <w:szCs w:val="22"/>
    </w:rPr>
  </w:style>
  <w:style w:type="paragraph" w:styleId="Titre1">
    <w:name w:val="heading 1"/>
    <w:basedOn w:val="Normal"/>
    <w:next w:val="Normal"/>
    <w:link w:val="Titre1Car1"/>
    <w:uiPriority w:val="9"/>
    <w:qFormat/>
    <w:rsid w:val="003C2977"/>
    <w:pPr>
      <w:outlineLvl w:val="0"/>
    </w:pPr>
    <w:rPr>
      <w:rFonts w:eastAsia="Calibri" w:cs="Calibri"/>
      <w:b/>
      <w:caps/>
      <w:color w:val="7030A0"/>
      <w:sz w:val="24"/>
      <w:szCs w:val="24"/>
      <w:lang w:eastAsia="en-US"/>
    </w:rPr>
  </w:style>
  <w:style w:type="paragraph" w:styleId="Titre2">
    <w:name w:val="heading 2"/>
    <w:basedOn w:val="Normal"/>
    <w:next w:val="Normal"/>
    <w:link w:val="Titre2Car"/>
    <w:uiPriority w:val="9"/>
    <w:qFormat/>
    <w:rsid w:val="00D25CF5"/>
    <w:pPr>
      <w:keepNext/>
      <w:keepLines/>
      <w:spacing w:before="200"/>
      <w:ind w:left="284"/>
      <w:outlineLvl w:val="1"/>
    </w:pPr>
    <w:rPr>
      <w:rFonts w:cs="Calibri"/>
      <w:b/>
      <w:bCs/>
      <w:color w:val="F79646"/>
      <w:sz w:val="22"/>
      <w:lang w:eastAsia="en-US"/>
    </w:rPr>
  </w:style>
  <w:style w:type="paragraph" w:styleId="Titre3">
    <w:name w:val="heading 3"/>
    <w:basedOn w:val="Normal"/>
    <w:next w:val="Normal"/>
    <w:link w:val="Titre3Car"/>
    <w:uiPriority w:val="9"/>
    <w:qFormat/>
    <w:rsid w:val="00D25CF5"/>
    <w:pPr>
      <w:keepNext/>
      <w:keepLines/>
      <w:spacing w:before="200"/>
      <w:ind w:left="567"/>
      <w:outlineLvl w:val="2"/>
    </w:pPr>
    <w:rPr>
      <w:rFonts w:cs="Calibri"/>
      <w:b/>
      <w:bCs/>
      <w:color w:val="CE1C68"/>
      <w:lang w:eastAsia="en-US"/>
    </w:rPr>
  </w:style>
  <w:style w:type="paragraph" w:styleId="Titre4">
    <w:name w:val="heading 4"/>
    <w:basedOn w:val="Normal"/>
    <w:next w:val="Normal"/>
    <w:link w:val="Titre4Car"/>
    <w:uiPriority w:val="9"/>
    <w:semiHidden/>
    <w:unhideWhenUsed/>
    <w:qFormat/>
    <w:rsid w:val="0016231E"/>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16231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uiPriority w:val="9"/>
    <w:rsid w:val="00A5237D"/>
    <w:rPr>
      <w:rFonts w:ascii="Cambria" w:eastAsia="Times New Roman" w:hAnsi="Cambria" w:cs="Times New Roman"/>
      <w:b/>
      <w:bCs/>
      <w:color w:val="A95006"/>
      <w:sz w:val="28"/>
      <w:szCs w:val="28"/>
    </w:rPr>
  </w:style>
  <w:style w:type="character" w:customStyle="1" w:styleId="Titre2Car">
    <w:name w:val="Titre 2 Car"/>
    <w:link w:val="Titre2"/>
    <w:uiPriority w:val="9"/>
    <w:rsid w:val="00D25CF5"/>
    <w:rPr>
      <w:rFonts w:cs="Calibri"/>
      <w:b/>
      <w:bCs/>
      <w:color w:val="F79646"/>
      <w:sz w:val="22"/>
      <w:szCs w:val="22"/>
      <w:lang w:eastAsia="en-US"/>
    </w:rPr>
  </w:style>
  <w:style w:type="character" w:customStyle="1" w:styleId="Titre3Car">
    <w:name w:val="Titre 3 Car"/>
    <w:link w:val="Titre3"/>
    <w:uiPriority w:val="9"/>
    <w:rsid w:val="00D25CF5"/>
    <w:rPr>
      <w:rFonts w:cs="Calibri"/>
      <w:b/>
      <w:bCs/>
      <w:color w:val="CE1C68"/>
      <w:szCs w:val="22"/>
      <w:lang w:eastAsia="en-US"/>
    </w:rPr>
  </w:style>
  <w:style w:type="paragraph" w:styleId="Titre">
    <w:name w:val="Title"/>
    <w:basedOn w:val="Normal"/>
    <w:next w:val="Normal"/>
    <w:link w:val="TitreCar"/>
    <w:uiPriority w:val="10"/>
    <w:qFormat/>
    <w:rsid w:val="00535333"/>
    <w:pPr>
      <w:pBdr>
        <w:top w:val="single" w:sz="2" w:space="1" w:color="D99594"/>
        <w:bottom w:val="single" w:sz="18" w:space="4" w:color="FFC000"/>
      </w:pBdr>
      <w:shd w:val="clear" w:color="auto" w:fill="E5DFEC"/>
      <w:spacing w:after="300"/>
      <w:contextualSpacing/>
      <w:jc w:val="right"/>
    </w:pPr>
    <w:rPr>
      <w:rFonts w:cs="Calibri"/>
      <w:b/>
      <w:caps/>
      <w:color w:val="7030A0"/>
      <w:kern w:val="28"/>
      <w:sz w:val="28"/>
      <w:szCs w:val="28"/>
      <w:lang w:eastAsia="en-US"/>
      <w14:shadow w14:blurRad="50800" w14:dist="38100" w14:dir="2700000" w14:sx="100000" w14:sy="100000" w14:kx="0" w14:ky="0" w14:algn="tl">
        <w14:srgbClr w14:val="000000">
          <w14:alpha w14:val="60000"/>
        </w14:srgbClr>
      </w14:shadow>
    </w:rPr>
  </w:style>
  <w:style w:type="character" w:customStyle="1" w:styleId="TitreCar">
    <w:name w:val="Titre Car"/>
    <w:link w:val="Titre"/>
    <w:uiPriority w:val="10"/>
    <w:rsid w:val="00535333"/>
    <w:rPr>
      <w:rFonts w:cs="Calibri"/>
      <w:b/>
      <w:caps/>
      <w:color w:val="7030A0"/>
      <w:kern w:val="28"/>
      <w:sz w:val="28"/>
      <w:szCs w:val="28"/>
      <w:shd w:val="clear" w:color="auto" w:fill="E5DFEC"/>
      <w:lang w:eastAsia="en-US"/>
      <w14:shadow w14:blurRad="50800" w14:dist="38100" w14:dir="2700000" w14:sx="100000" w14:sy="100000" w14:kx="0" w14:ky="0" w14:algn="tl">
        <w14:srgbClr w14:val="000000">
          <w14:alpha w14:val="60000"/>
        </w14:srgbClr>
      </w14:shadow>
    </w:rPr>
  </w:style>
  <w:style w:type="paragraph" w:styleId="Sous-titre">
    <w:name w:val="Subtitle"/>
    <w:basedOn w:val="Normal"/>
    <w:next w:val="Normal"/>
    <w:link w:val="Sous-titreCar"/>
    <w:uiPriority w:val="11"/>
    <w:qFormat/>
    <w:rsid w:val="00D25CF5"/>
    <w:rPr>
      <w:iCs/>
      <w:szCs w:val="24"/>
      <w:u w:val="double" w:color="CE1C68"/>
      <w:lang w:eastAsia="en-US"/>
    </w:rPr>
  </w:style>
  <w:style w:type="character" w:customStyle="1" w:styleId="Sous-titreCar">
    <w:name w:val="Sous-titre Car"/>
    <w:link w:val="Sous-titre"/>
    <w:uiPriority w:val="11"/>
    <w:rsid w:val="00D25CF5"/>
    <w:rPr>
      <w:iCs/>
      <w:szCs w:val="24"/>
      <w:u w:val="double" w:color="CE1C68"/>
      <w:lang w:eastAsia="en-US"/>
    </w:rPr>
  </w:style>
  <w:style w:type="paragraph" w:styleId="Sansinterligne">
    <w:name w:val="No Spacing"/>
    <w:aliases w:val="liste puces simples"/>
    <w:basedOn w:val="Normal"/>
    <w:uiPriority w:val="1"/>
    <w:qFormat/>
    <w:rsid w:val="00A5237D"/>
    <w:pPr>
      <w:numPr>
        <w:numId w:val="1"/>
      </w:numPr>
    </w:pPr>
    <w:rPr>
      <w:rFonts w:eastAsia="Calibri"/>
      <w:lang w:eastAsia="en-US"/>
    </w:rPr>
  </w:style>
  <w:style w:type="character" w:customStyle="1" w:styleId="listegrandespucesCar">
    <w:name w:val="liste grandes puces Car"/>
    <w:link w:val="listegrandespuces"/>
    <w:rsid w:val="00A5237D"/>
    <w:rPr>
      <w:rFonts w:ascii="Calibri" w:eastAsia="Calibri" w:hAnsi="Calibri" w:cs="Calibri"/>
      <w:lang w:eastAsia="en-US"/>
    </w:rPr>
  </w:style>
  <w:style w:type="paragraph" w:customStyle="1" w:styleId="listegrandespuces">
    <w:name w:val="liste grandes puces"/>
    <w:basedOn w:val="Normal"/>
    <w:link w:val="listegrandespucesCar"/>
    <w:rsid w:val="00A5237D"/>
    <w:pPr>
      <w:numPr>
        <w:numId w:val="2"/>
      </w:numPr>
      <w:spacing w:after="120"/>
      <w:ind w:left="714" w:hanging="357"/>
    </w:pPr>
    <w:rPr>
      <w:rFonts w:eastAsia="Calibri" w:cs="Calibri"/>
      <w:lang w:eastAsia="en-US"/>
    </w:rPr>
  </w:style>
  <w:style w:type="character" w:styleId="Titredulivre">
    <w:name w:val="Book Title"/>
    <w:uiPriority w:val="33"/>
    <w:qFormat/>
    <w:rsid w:val="00A5237D"/>
    <w:rPr>
      <w:bCs/>
      <w:caps/>
      <w:sz w:val="28"/>
    </w:rPr>
  </w:style>
  <w:style w:type="character" w:customStyle="1" w:styleId="Titre1Car1">
    <w:name w:val="Titre 1 Car1"/>
    <w:link w:val="Titre1"/>
    <w:uiPriority w:val="9"/>
    <w:rsid w:val="003C2977"/>
    <w:rPr>
      <w:rFonts w:eastAsia="Calibri" w:cs="Calibri"/>
      <w:b/>
      <w:caps/>
      <w:color w:val="7030A0"/>
      <w:sz w:val="24"/>
      <w:szCs w:val="24"/>
      <w:lang w:eastAsia="en-US"/>
    </w:rPr>
  </w:style>
  <w:style w:type="paragraph" w:customStyle="1" w:styleId="grandespuces">
    <w:name w:val="grandes puces"/>
    <w:basedOn w:val="listegrandespuces"/>
    <w:link w:val="grandespucesCar"/>
    <w:qFormat/>
    <w:rsid w:val="00EC2F13"/>
  </w:style>
  <w:style w:type="paragraph" w:styleId="En-tte">
    <w:name w:val="header"/>
    <w:basedOn w:val="Normal"/>
    <w:link w:val="En-tteCar"/>
    <w:uiPriority w:val="99"/>
    <w:unhideWhenUsed/>
    <w:rsid w:val="00EC2F13"/>
    <w:pPr>
      <w:tabs>
        <w:tab w:val="center" w:pos="4536"/>
        <w:tab w:val="right" w:pos="9072"/>
      </w:tabs>
    </w:pPr>
  </w:style>
  <w:style w:type="character" w:customStyle="1" w:styleId="grandespucesCar">
    <w:name w:val="grandes puces Car"/>
    <w:link w:val="grandespuces"/>
    <w:rsid w:val="00EC2F13"/>
    <w:rPr>
      <w:rFonts w:ascii="Calibri" w:eastAsia="Calibri" w:hAnsi="Calibri" w:cs="Calibri"/>
      <w:sz w:val="22"/>
      <w:szCs w:val="22"/>
      <w:lang w:eastAsia="en-US"/>
    </w:rPr>
  </w:style>
  <w:style w:type="character" w:customStyle="1" w:styleId="En-tteCar">
    <w:name w:val="En-tête Car"/>
    <w:link w:val="En-tte"/>
    <w:uiPriority w:val="99"/>
    <w:rsid w:val="00EC2F13"/>
    <w:rPr>
      <w:sz w:val="22"/>
      <w:szCs w:val="22"/>
    </w:rPr>
  </w:style>
  <w:style w:type="paragraph" w:styleId="Pieddepage">
    <w:name w:val="footer"/>
    <w:basedOn w:val="Normal"/>
    <w:link w:val="PieddepageCar"/>
    <w:uiPriority w:val="99"/>
    <w:unhideWhenUsed/>
    <w:rsid w:val="00EC2F13"/>
    <w:pPr>
      <w:tabs>
        <w:tab w:val="center" w:pos="4536"/>
        <w:tab w:val="right" w:pos="9072"/>
      </w:tabs>
    </w:pPr>
  </w:style>
  <w:style w:type="character" w:customStyle="1" w:styleId="PieddepageCar">
    <w:name w:val="Pied de page Car"/>
    <w:link w:val="Pieddepage"/>
    <w:uiPriority w:val="99"/>
    <w:rsid w:val="00EC2F13"/>
    <w:rPr>
      <w:sz w:val="22"/>
      <w:szCs w:val="22"/>
    </w:rPr>
  </w:style>
  <w:style w:type="paragraph" w:customStyle="1" w:styleId="C289308D74E2492DA70DEFAE9D5EDFC8">
    <w:name w:val="C289308D74E2492DA70DEFAE9D5EDFC8"/>
    <w:rsid w:val="00EC2F13"/>
    <w:pPr>
      <w:spacing w:after="200" w:line="276" w:lineRule="auto"/>
    </w:pPr>
    <w:rPr>
      <w:sz w:val="22"/>
      <w:szCs w:val="22"/>
    </w:rPr>
  </w:style>
  <w:style w:type="paragraph" w:styleId="Textedebulles">
    <w:name w:val="Balloon Text"/>
    <w:basedOn w:val="Normal"/>
    <w:link w:val="TextedebullesCar"/>
    <w:uiPriority w:val="99"/>
    <w:semiHidden/>
    <w:unhideWhenUsed/>
    <w:rsid w:val="00EC2F13"/>
    <w:rPr>
      <w:rFonts w:ascii="Tahoma" w:hAnsi="Tahoma" w:cs="Tahoma"/>
      <w:sz w:val="16"/>
      <w:szCs w:val="16"/>
    </w:rPr>
  </w:style>
  <w:style w:type="character" w:customStyle="1" w:styleId="TextedebullesCar">
    <w:name w:val="Texte de bulles Car"/>
    <w:link w:val="Textedebulles"/>
    <w:uiPriority w:val="99"/>
    <w:semiHidden/>
    <w:rsid w:val="00EC2F13"/>
    <w:rPr>
      <w:rFonts w:ascii="Tahoma" w:hAnsi="Tahoma" w:cs="Tahoma"/>
      <w:sz w:val="16"/>
      <w:szCs w:val="16"/>
    </w:rPr>
  </w:style>
  <w:style w:type="character" w:customStyle="1" w:styleId="Titre4Car">
    <w:name w:val="Titre 4 Car"/>
    <w:link w:val="Titre4"/>
    <w:uiPriority w:val="9"/>
    <w:semiHidden/>
    <w:rsid w:val="0016231E"/>
    <w:rPr>
      <w:rFonts w:ascii="Calibri" w:eastAsia="Times New Roman" w:hAnsi="Calibri" w:cs="Times New Roman"/>
      <w:b/>
      <w:bCs/>
      <w:sz w:val="28"/>
      <w:szCs w:val="28"/>
    </w:rPr>
  </w:style>
  <w:style w:type="paragraph" w:customStyle="1" w:styleId="Textecours">
    <w:name w:val="Texte_cours"/>
    <w:basedOn w:val="Normal"/>
    <w:rsid w:val="0016231E"/>
    <w:pPr>
      <w:spacing w:after="80"/>
      <w:jc w:val="both"/>
    </w:pPr>
    <w:rPr>
      <w:rFonts w:ascii="Times New Roman" w:hAnsi="Times New Roman"/>
      <w:sz w:val="22"/>
    </w:rPr>
  </w:style>
  <w:style w:type="paragraph" w:customStyle="1" w:styleId="Textetableau">
    <w:name w:val="Texte tableau"/>
    <w:basedOn w:val="Normal"/>
    <w:rsid w:val="0016231E"/>
    <w:pPr>
      <w:spacing w:before="40" w:after="40"/>
    </w:pPr>
    <w:rPr>
      <w:rFonts w:ascii="Arial" w:hAnsi="Arial"/>
    </w:rPr>
  </w:style>
  <w:style w:type="paragraph" w:customStyle="1" w:styleId="titrerubrique">
    <w:name w:val="titre rubrique"/>
    <w:basedOn w:val="Titre5"/>
    <w:rsid w:val="0016231E"/>
    <w:pPr>
      <w:keepNext/>
      <w:pBdr>
        <w:top w:val="single" w:sz="4" w:space="1" w:color="auto"/>
        <w:left w:val="single" w:sz="4" w:space="4" w:color="auto"/>
        <w:bottom w:val="single" w:sz="4" w:space="1" w:color="auto"/>
        <w:right w:val="single" w:sz="4" w:space="4" w:color="auto"/>
      </w:pBdr>
      <w:spacing w:before="480" w:after="240"/>
      <w:ind w:left="113" w:right="113"/>
    </w:pPr>
    <w:rPr>
      <w:rFonts w:ascii="Times New Roman" w:hAnsi="Times New Roman"/>
      <w:i w:val="0"/>
      <w:iCs w:val="0"/>
      <w:sz w:val="32"/>
      <w:szCs w:val="32"/>
    </w:rPr>
  </w:style>
  <w:style w:type="paragraph" w:customStyle="1" w:styleId="Rponselistepuces">
    <w:name w:val="Réponse_liste_puces"/>
    <w:rsid w:val="0016231E"/>
    <w:pPr>
      <w:numPr>
        <w:numId w:val="3"/>
      </w:numPr>
      <w:jc w:val="both"/>
    </w:pPr>
    <w:rPr>
      <w:rFonts w:ascii="Times New Roman" w:hAnsi="Times New Roman"/>
      <w:sz w:val="22"/>
      <w:szCs w:val="22"/>
    </w:rPr>
  </w:style>
  <w:style w:type="paragraph" w:customStyle="1" w:styleId="Rponseliste-tirets">
    <w:name w:val="Réponse_liste-tirets"/>
    <w:basedOn w:val="Normal"/>
    <w:rsid w:val="0016231E"/>
    <w:pPr>
      <w:numPr>
        <w:numId w:val="4"/>
      </w:numPr>
      <w:jc w:val="both"/>
    </w:pPr>
    <w:rPr>
      <w:rFonts w:ascii="Times New Roman" w:hAnsi="Times New Roman"/>
      <w:sz w:val="22"/>
    </w:rPr>
  </w:style>
  <w:style w:type="paragraph" w:customStyle="1" w:styleId="Tableautetieres">
    <w:name w:val="Tableau_tetieres"/>
    <w:basedOn w:val="Normal"/>
    <w:rsid w:val="0016231E"/>
    <w:pPr>
      <w:spacing w:before="40" w:after="40"/>
      <w:jc w:val="center"/>
    </w:pPr>
    <w:rPr>
      <w:rFonts w:ascii="Arial" w:hAnsi="Arial" w:cs="Arial"/>
      <w:b/>
      <w:noProof/>
    </w:rPr>
  </w:style>
  <w:style w:type="character" w:customStyle="1" w:styleId="Titre5Car">
    <w:name w:val="Titre 5 Car"/>
    <w:link w:val="Titre5"/>
    <w:uiPriority w:val="9"/>
    <w:semiHidden/>
    <w:rsid w:val="0016231E"/>
    <w:rPr>
      <w:rFonts w:ascii="Calibri" w:eastAsia="Times New Roman" w:hAnsi="Calibri" w:cs="Times New Roman"/>
      <w:b/>
      <w:bCs/>
      <w:i/>
      <w:iCs/>
      <w:sz w:val="26"/>
      <w:szCs w:val="26"/>
    </w:rPr>
  </w:style>
  <w:style w:type="paragraph" w:styleId="Paragraphedeliste">
    <w:name w:val="List Paragraph"/>
    <w:basedOn w:val="Normal"/>
    <w:uiPriority w:val="34"/>
    <w:qFormat/>
    <w:rsid w:val="0045447A"/>
    <w:pPr>
      <w:ind w:left="720"/>
      <w:contextualSpacing/>
    </w:pPr>
  </w:style>
  <w:style w:type="table" w:styleId="Grilledutableau">
    <w:name w:val="Table Grid"/>
    <w:basedOn w:val="TableauNormal"/>
    <w:uiPriority w:val="59"/>
    <w:rsid w:val="0045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5RponseCar">
    <w:name w:val="05 Réponse Car"/>
    <w:link w:val="05Rponse"/>
    <w:locked/>
    <w:rsid w:val="00D64102"/>
    <w:rPr>
      <w:sz w:val="22"/>
      <w:szCs w:val="22"/>
    </w:rPr>
  </w:style>
  <w:style w:type="paragraph" w:customStyle="1" w:styleId="05Rponse">
    <w:name w:val="05 Réponse"/>
    <w:basedOn w:val="Normal"/>
    <w:link w:val="05RponseCar"/>
    <w:rsid w:val="00D64102"/>
    <w:pPr>
      <w:jc w:val="both"/>
    </w:pPr>
    <w:rPr>
      <w:sz w:val="22"/>
    </w:rPr>
  </w:style>
  <w:style w:type="character" w:customStyle="1" w:styleId="RponseCar">
    <w:name w:val="Réponse Car"/>
    <w:basedOn w:val="Policepardfaut"/>
    <w:link w:val="Rponse"/>
    <w:locked/>
    <w:rsid w:val="001D0FB1"/>
    <w:rPr>
      <w:sz w:val="22"/>
      <w:szCs w:val="22"/>
    </w:rPr>
  </w:style>
  <w:style w:type="paragraph" w:customStyle="1" w:styleId="Rponse">
    <w:name w:val="Réponse"/>
    <w:basedOn w:val="Normal"/>
    <w:link w:val="RponseCar"/>
    <w:rsid w:val="001D0FB1"/>
    <w:pPr>
      <w:jc w:val="both"/>
    </w:pPr>
    <w:rPr>
      <w:sz w:val="22"/>
    </w:rPr>
  </w:style>
  <w:style w:type="paragraph" w:customStyle="1" w:styleId="Question">
    <w:name w:val="Question"/>
    <w:next w:val="Rponse"/>
    <w:link w:val="QuestionCar"/>
    <w:rsid w:val="001D0FB1"/>
    <w:pPr>
      <w:numPr>
        <w:numId w:val="12"/>
      </w:numPr>
      <w:spacing w:before="160" w:after="40"/>
    </w:pPr>
    <w:rPr>
      <w:rFonts w:ascii="Times New Roman" w:hAnsi="Times New Roman"/>
      <w:b/>
      <w:bCs/>
      <w:sz w:val="22"/>
      <w:szCs w:val="22"/>
    </w:rPr>
  </w:style>
  <w:style w:type="paragraph" w:customStyle="1" w:styleId="Document">
    <w:name w:val="Document"/>
    <w:basedOn w:val="Normal"/>
    <w:link w:val="DocumentCar"/>
    <w:rsid w:val="001D0FB1"/>
    <w:pPr>
      <w:spacing w:before="160" w:after="120"/>
    </w:pPr>
    <w:rPr>
      <w:rFonts w:ascii="Arial" w:hAnsi="Arial" w:cs="Arial"/>
      <w:b/>
      <w:bCs/>
      <w:sz w:val="22"/>
      <w:szCs w:val="20"/>
    </w:rPr>
  </w:style>
  <w:style w:type="character" w:customStyle="1" w:styleId="QuestionCar">
    <w:name w:val="Question Car"/>
    <w:link w:val="Question"/>
    <w:locked/>
    <w:rsid w:val="001D0FB1"/>
    <w:rPr>
      <w:rFonts w:ascii="Times New Roman" w:hAnsi="Times New Roman"/>
      <w:b/>
      <w:bCs/>
      <w:sz w:val="22"/>
      <w:szCs w:val="22"/>
    </w:rPr>
  </w:style>
  <w:style w:type="character" w:customStyle="1" w:styleId="DocumentCar">
    <w:name w:val="Document Car"/>
    <w:link w:val="Document"/>
    <w:locked/>
    <w:rsid w:val="001D0FB1"/>
    <w:rPr>
      <w:rFonts w:ascii="Arial" w:hAnsi="Arial" w:cs="Arial"/>
      <w:b/>
      <w:bCs/>
      <w:sz w:val="22"/>
    </w:rPr>
  </w:style>
  <w:style w:type="paragraph" w:customStyle="1" w:styleId="Listetiretstableau">
    <w:name w:val="Liste tirets tableau"/>
    <w:rsid w:val="001D0FB1"/>
    <w:pPr>
      <w:numPr>
        <w:numId w:val="11"/>
      </w:numPr>
    </w:pPr>
    <w:rPr>
      <w:rFonts w:ascii="Times New Roman" w:hAnsi="Times New Roman"/>
      <w:kern w:val="36"/>
      <w:sz w:val="22"/>
      <w:szCs w:val="22"/>
    </w:rPr>
  </w:style>
  <w:style w:type="character" w:customStyle="1" w:styleId="a">
    <w:name w:val="_"/>
    <w:basedOn w:val="Policepardfaut"/>
    <w:rsid w:val="00050163"/>
  </w:style>
  <w:style w:type="paragraph" w:customStyle="1" w:styleId="TTextecourant">
    <w:name w:val="T_Texte_courant"/>
    <w:basedOn w:val="Normal"/>
    <w:uiPriority w:val="99"/>
    <w:rsid w:val="009663AD"/>
    <w:pPr>
      <w:widowControl w:val="0"/>
      <w:autoSpaceDE w:val="0"/>
      <w:autoSpaceDN w:val="0"/>
      <w:adjustRightInd w:val="0"/>
      <w:spacing w:line="260" w:lineRule="atLeast"/>
      <w:jc w:val="both"/>
    </w:pPr>
    <w:rPr>
      <w:rFonts w:ascii="GuidePedagoTimes" w:hAnsi="GuidePedagoTimes" w:cs="GuidePedagoTimes"/>
      <w:color w:val="000000"/>
      <w:sz w:val="22"/>
    </w:rPr>
  </w:style>
  <w:style w:type="paragraph" w:customStyle="1" w:styleId="05ExerciceTitre">
    <w:name w:val="05_Exercice_Titre"/>
    <w:basedOn w:val="Normal"/>
    <w:uiPriority w:val="99"/>
    <w:rsid w:val="009663AD"/>
    <w:pPr>
      <w:keepNext/>
      <w:keepLines/>
      <w:widowControl w:val="0"/>
      <w:suppressAutoHyphens/>
      <w:autoSpaceDE w:val="0"/>
      <w:autoSpaceDN w:val="0"/>
      <w:adjustRightInd w:val="0"/>
      <w:spacing w:before="198" w:after="85" w:line="310" w:lineRule="atLeast"/>
      <w:ind w:left="567" w:hanging="567"/>
    </w:pPr>
    <w:rPr>
      <w:rFonts w:ascii="GuidePedagoNCond" w:hAnsi="GuidePedagoNCond" w:cs="GuidePedagoNCond"/>
      <w:color w:val="000000"/>
      <w:sz w:val="25"/>
      <w:szCs w:val="25"/>
    </w:rPr>
  </w:style>
  <w:style w:type="paragraph" w:customStyle="1" w:styleId="06Questionenonce">
    <w:name w:val="06_Question_enonce"/>
    <w:basedOn w:val="Normal"/>
    <w:uiPriority w:val="99"/>
    <w:rsid w:val="009663AD"/>
    <w:pPr>
      <w:keepNext/>
      <w:widowControl w:val="0"/>
      <w:suppressAutoHyphens/>
      <w:autoSpaceDE w:val="0"/>
      <w:autoSpaceDN w:val="0"/>
      <w:adjustRightInd w:val="0"/>
      <w:spacing w:before="113" w:line="270" w:lineRule="atLeast"/>
      <w:jc w:val="both"/>
    </w:pPr>
    <w:rPr>
      <w:rFonts w:ascii="GuidePedagoTimes-Bold" w:hAnsi="GuidePedagoTimes-Bold" w:cs="GuidePedagoTimes-Bold"/>
      <w:b/>
      <w:bCs/>
      <w:color w:val="000000"/>
      <w:spacing w:val="-1"/>
      <w:sz w:val="23"/>
      <w:szCs w:val="23"/>
    </w:rPr>
  </w:style>
  <w:style w:type="paragraph" w:customStyle="1" w:styleId="Tableautitre">
    <w:name w:val="Tableau_titre"/>
    <w:basedOn w:val="Normal"/>
    <w:uiPriority w:val="99"/>
    <w:rsid w:val="009663AD"/>
    <w:pPr>
      <w:widowControl w:val="0"/>
      <w:suppressAutoHyphens/>
      <w:autoSpaceDE w:val="0"/>
      <w:autoSpaceDN w:val="0"/>
      <w:adjustRightInd w:val="0"/>
      <w:spacing w:before="170" w:line="210" w:lineRule="atLeast"/>
    </w:pPr>
    <w:rPr>
      <w:rFonts w:ascii="GuidePedagoNCond-Bold" w:hAnsi="GuidePedagoNCond-Bold" w:cs="GuidePedagoNCond-Bold"/>
      <w:b/>
      <w:bCs/>
      <w:color w:val="000000"/>
      <w:sz w:val="19"/>
      <w:szCs w:val="19"/>
    </w:rPr>
  </w:style>
  <w:style w:type="paragraph" w:customStyle="1" w:styleId="Tableaucourant">
    <w:name w:val="Tableau_courant"/>
    <w:basedOn w:val="Normal"/>
    <w:uiPriority w:val="99"/>
    <w:rsid w:val="009663AD"/>
    <w:pPr>
      <w:widowControl w:val="0"/>
      <w:autoSpaceDE w:val="0"/>
      <w:autoSpaceDN w:val="0"/>
      <w:adjustRightInd w:val="0"/>
      <w:spacing w:line="180" w:lineRule="atLeast"/>
      <w:jc w:val="both"/>
    </w:pPr>
    <w:rPr>
      <w:rFonts w:ascii="GuidePedagoNCond" w:hAnsi="GuidePedagoNCond" w:cs="GuidePedagoNCond"/>
      <w:color w:val="000000"/>
      <w:sz w:val="16"/>
      <w:szCs w:val="16"/>
    </w:rPr>
  </w:style>
  <w:style w:type="paragraph" w:customStyle="1" w:styleId="Tableautetiere">
    <w:name w:val="Tableau_tetiere"/>
    <w:basedOn w:val="Tableaucourant"/>
    <w:uiPriority w:val="99"/>
    <w:rsid w:val="009663AD"/>
    <w:pPr>
      <w:suppressAutoHyphens/>
    </w:pPr>
    <w:rPr>
      <w:rFonts w:ascii="GuidePedagoNCond-Bold" w:hAnsi="GuidePedagoNCond-Bold" w:cs="GuidePedagoNCond-Bold"/>
      <w:b/>
      <w:bCs/>
    </w:rPr>
  </w:style>
  <w:style w:type="paragraph" w:customStyle="1" w:styleId="TEnumpuce">
    <w:name w:val="T_Enum_puce"/>
    <w:basedOn w:val="TTextecourant"/>
    <w:next w:val="TTextecourant"/>
    <w:uiPriority w:val="99"/>
    <w:rsid w:val="00032391"/>
    <w:pPr>
      <w:numPr>
        <w:numId w:val="14"/>
      </w:numPr>
    </w:pPr>
  </w:style>
  <w:style w:type="table" w:styleId="Tableausimple1">
    <w:name w:val="Plain Table 1"/>
    <w:basedOn w:val="TableauNormal"/>
    <w:uiPriority w:val="41"/>
    <w:rsid w:val="00291A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
    <w:name w:val="Hyperlink"/>
    <w:semiHidden/>
    <w:unhideWhenUsed/>
    <w:rsid w:val="00A47FAB"/>
    <w:rPr>
      <w:color w:val="0000FF"/>
      <w:u w:val="single"/>
    </w:rPr>
  </w:style>
  <w:style w:type="paragraph" w:styleId="NormalWeb">
    <w:name w:val="Normal (Web)"/>
    <w:basedOn w:val="Normal"/>
    <w:uiPriority w:val="99"/>
    <w:semiHidden/>
    <w:unhideWhenUsed/>
    <w:rsid w:val="00A47FAB"/>
    <w:pPr>
      <w:spacing w:before="100" w:beforeAutospacing="1" w:after="100" w:afterAutospacing="1"/>
    </w:pPr>
    <w:rPr>
      <w:rFonts w:ascii="Times New Roman" w:hAnsi="Times New Roman"/>
      <w:sz w:val="24"/>
      <w:szCs w:val="24"/>
    </w:rPr>
  </w:style>
  <w:style w:type="character" w:customStyle="1" w:styleId="04QuestionCar">
    <w:name w:val="04 Question Car"/>
    <w:link w:val="04Question"/>
    <w:semiHidden/>
    <w:locked/>
    <w:rsid w:val="00A47FAB"/>
    <w:rPr>
      <w:rFonts w:ascii="Times New Roman" w:hAnsi="Times New Roman"/>
      <w:b/>
      <w:bCs/>
      <w:sz w:val="22"/>
      <w:szCs w:val="22"/>
    </w:rPr>
  </w:style>
  <w:style w:type="paragraph" w:customStyle="1" w:styleId="04Question">
    <w:name w:val="04 Question"/>
    <w:next w:val="05Rponse"/>
    <w:link w:val="04QuestionCar"/>
    <w:semiHidden/>
    <w:rsid w:val="00A47FAB"/>
    <w:pPr>
      <w:snapToGrid w:val="0"/>
      <w:spacing w:before="160" w:after="160"/>
      <w:ind w:left="644" w:hanging="360"/>
    </w:pPr>
    <w:rPr>
      <w:rFonts w:ascii="Times New Roman" w:hAnsi="Times New Roman"/>
      <w:b/>
      <w:bCs/>
      <w:sz w:val="22"/>
      <w:szCs w:val="22"/>
    </w:rPr>
  </w:style>
  <w:style w:type="paragraph" w:customStyle="1" w:styleId="06titrepartie">
    <w:name w:val="06 titre partie"/>
    <w:basedOn w:val="Titre2"/>
    <w:uiPriority w:val="99"/>
    <w:semiHidden/>
    <w:qFormat/>
    <w:rsid w:val="00A47FAB"/>
    <w:pPr>
      <w:keepNext w:val="0"/>
      <w:keepLines w:val="0"/>
      <w:spacing w:before="320" w:after="120"/>
      <w:ind w:left="0"/>
    </w:pPr>
    <w:rPr>
      <w:rFonts w:ascii="Tahoma" w:hAnsi="Tahoma" w:cs="Times New Roman"/>
      <w:color w:val="auto"/>
      <w:sz w:val="28"/>
      <w:szCs w:val="24"/>
      <w:lang w:eastAsia="fr-FR"/>
    </w:rPr>
  </w:style>
  <w:style w:type="character" w:styleId="lev">
    <w:name w:val="Strong"/>
    <w:basedOn w:val="Policepardfaut"/>
    <w:uiPriority w:val="22"/>
    <w:qFormat/>
    <w:rsid w:val="00A47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6426">
      <w:bodyDiv w:val="1"/>
      <w:marLeft w:val="0"/>
      <w:marRight w:val="0"/>
      <w:marTop w:val="0"/>
      <w:marBottom w:val="0"/>
      <w:divBdr>
        <w:top w:val="none" w:sz="0" w:space="0" w:color="auto"/>
        <w:left w:val="none" w:sz="0" w:space="0" w:color="auto"/>
        <w:bottom w:val="none" w:sz="0" w:space="0" w:color="auto"/>
        <w:right w:val="none" w:sz="0" w:space="0" w:color="auto"/>
      </w:divBdr>
    </w:div>
    <w:div w:id="187060575">
      <w:bodyDiv w:val="1"/>
      <w:marLeft w:val="0"/>
      <w:marRight w:val="0"/>
      <w:marTop w:val="0"/>
      <w:marBottom w:val="0"/>
      <w:divBdr>
        <w:top w:val="none" w:sz="0" w:space="0" w:color="auto"/>
        <w:left w:val="none" w:sz="0" w:space="0" w:color="auto"/>
        <w:bottom w:val="none" w:sz="0" w:space="0" w:color="auto"/>
        <w:right w:val="none" w:sz="0" w:space="0" w:color="auto"/>
      </w:divBdr>
    </w:div>
    <w:div w:id="223496078">
      <w:bodyDiv w:val="1"/>
      <w:marLeft w:val="0"/>
      <w:marRight w:val="0"/>
      <w:marTop w:val="0"/>
      <w:marBottom w:val="0"/>
      <w:divBdr>
        <w:top w:val="none" w:sz="0" w:space="0" w:color="auto"/>
        <w:left w:val="none" w:sz="0" w:space="0" w:color="auto"/>
        <w:bottom w:val="none" w:sz="0" w:space="0" w:color="auto"/>
        <w:right w:val="none" w:sz="0" w:space="0" w:color="auto"/>
      </w:divBdr>
    </w:div>
    <w:div w:id="423958900">
      <w:bodyDiv w:val="1"/>
      <w:marLeft w:val="0"/>
      <w:marRight w:val="0"/>
      <w:marTop w:val="0"/>
      <w:marBottom w:val="0"/>
      <w:divBdr>
        <w:top w:val="none" w:sz="0" w:space="0" w:color="auto"/>
        <w:left w:val="none" w:sz="0" w:space="0" w:color="auto"/>
        <w:bottom w:val="none" w:sz="0" w:space="0" w:color="auto"/>
        <w:right w:val="none" w:sz="0" w:space="0" w:color="auto"/>
      </w:divBdr>
    </w:div>
    <w:div w:id="861431986">
      <w:bodyDiv w:val="1"/>
      <w:marLeft w:val="0"/>
      <w:marRight w:val="0"/>
      <w:marTop w:val="0"/>
      <w:marBottom w:val="0"/>
      <w:divBdr>
        <w:top w:val="none" w:sz="0" w:space="0" w:color="auto"/>
        <w:left w:val="none" w:sz="0" w:space="0" w:color="auto"/>
        <w:bottom w:val="none" w:sz="0" w:space="0" w:color="auto"/>
        <w:right w:val="none" w:sz="0" w:space="0" w:color="auto"/>
      </w:divBdr>
    </w:div>
    <w:div w:id="1214467716">
      <w:bodyDiv w:val="1"/>
      <w:marLeft w:val="0"/>
      <w:marRight w:val="0"/>
      <w:marTop w:val="0"/>
      <w:marBottom w:val="0"/>
      <w:divBdr>
        <w:top w:val="none" w:sz="0" w:space="0" w:color="auto"/>
        <w:left w:val="none" w:sz="0" w:space="0" w:color="auto"/>
        <w:bottom w:val="none" w:sz="0" w:space="0" w:color="auto"/>
        <w:right w:val="none" w:sz="0" w:space="0" w:color="auto"/>
      </w:divBdr>
    </w:div>
    <w:div w:id="1248149842">
      <w:bodyDiv w:val="1"/>
      <w:marLeft w:val="0"/>
      <w:marRight w:val="0"/>
      <w:marTop w:val="0"/>
      <w:marBottom w:val="0"/>
      <w:divBdr>
        <w:top w:val="none" w:sz="0" w:space="0" w:color="auto"/>
        <w:left w:val="none" w:sz="0" w:space="0" w:color="auto"/>
        <w:bottom w:val="none" w:sz="0" w:space="0" w:color="auto"/>
        <w:right w:val="none" w:sz="0" w:space="0" w:color="auto"/>
      </w:divBdr>
    </w:div>
    <w:div w:id="1565214350">
      <w:bodyDiv w:val="1"/>
      <w:marLeft w:val="0"/>
      <w:marRight w:val="0"/>
      <w:marTop w:val="0"/>
      <w:marBottom w:val="0"/>
      <w:divBdr>
        <w:top w:val="none" w:sz="0" w:space="0" w:color="auto"/>
        <w:left w:val="none" w:sz="0" w:space="0" w:color="auto"/>
        <w:bottom w:val="none" w:sz="0" w:space="0" w:color="auto"/>
        <w:right w:val="none" w:sz="0" w:space="0" w:color="auto"/>
      </w:divBdr>
    </w:div>
    <w:div w:id="1671828157">
      <w:bodyDiv w:val="1"/>
      <w:marLeft w:val="0"/>
      <w:marRight w:val="0"/>
      <w:marTop w:val="0"/>
      <w:marBottom w:val="0"/>
      <w:divBdr>
        <w:top w:val="none" w:sz="0" w:space="0" w:color="auto"/>
        <w:left w:val="none" w:sz="0" w:space="0" w:color="auto"/>
        <w:bottom w:val="none" w:sz="0" w:space="0" w:color="auto"/>
        <w:right w:val="none" w:sz="0" w:space="0" w:color="auto"/>
      </w:divBdr>
    </w:div>
    <w:div w:id="1866290772">
      <w:bodyDiv w:val="1"/>
      <w:marLeft w:val="0"/>
      <w:marRight w:val="0"/>
      <w:marTop w:val="0"/>
      <w:marBottom w:val="0"/>
      <w:divBdr>
        <w:top w:val="none" w:sz="0" w:space="0" w:color="auto"/>
        <w:left w:val="none" w:sz="0" w:space="0" w:color="auto"/>
        <w:bottom w:val="none" w:sz="0" w:space="0" w:color="auto"/>
        <w:right w:val="none" w:sz="0" w:space="0" w:color="auto"/>
      </w:divBdr>
    </w:div>
    <w:div w:id="1918393551">
      <w:bodyDiv w:val="1"/>
      <w:marLeft w:val="0"/>
      <w:marRight w:val="0"/>
      <w:marTop w:val="0"/>
      <w:marBottom w:val="0"/>
      <w:divBdr>
        <w:top w:val="none" w:sz="0" w:space="0" w:color="auto"/>
        <w:left w:val="none" w:sz="0" w:space="0" w:color="auto"/>
        <w:bottom w:val="none" w:sz="0" w:space="0" w:color="auto"/>
        <w:right w:val="none" w:sz="0" w:space="0" w:color="auto"/>
      </w:divBdr>
    </w:div>
    <w:div w:id="2120906656">
      <w:bodyDiv w:val="1"/>
      <w:marLeft w:val="0"/>
      <w:marRight w:val="0"/>
      <w:marTop w:val="0"/>
      <w:marBottom w:val="0"/>
      <w:divBdr>
        <w:top w:val="none" w:sz="0" w:space="0" w:color="auto"/>
        <w:left w:val="none" w:sz="0" w:space="0" w:color="auto"/>
        <w:bottom w:val="none" w:sz="0" w:space="0" w:color="auto"/>
        <w:right w:val="none" w:sz="0" w:space="0" w:color="auto"/>
      </w:divBdr>
      <w:divsChild>
        <w:div w:id="79377567">
          <w:marLeft w:val="0"/>
          <w:marRight w:val="0"/>
          <w:marTop w:val="0"/>
          <w:marBottom w:val="0"/>
          <w:divBdr>
            <w:top w:val="none" w:sz="0" w:space="0" w:color="auto"/>
            <w:left w:val="none" w:sz="0" w:space="0" w:color="auto"/>
            <w:bottom w:val="none" w:sz="0" w:space="0" w:color="auto"/>
            <w:right w:val="none" w:sz="0" w:space="0" w:color="auto"/>
          </w:divBdr>
        </w:div>
        <w:div w:id="1114715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ro\Documents\Mod&#232;les%20Office%20personnalis&#233;s\mod&#232;le%201&#232;re%20sdg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1ère sdgn</Template>
  <TotalTime>20</TotalTime>
  <Pages>2</Pages>
  <Words>752</Words>
  <Characters>4141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sdero</dc:creator>
  <cp:keywords/>
  <cp:lastModifiedBy>sylvie derouin</cp:lastModifiedBy>
  <cp:revision>1</cp:revision>
  <dcterms:created xsi:type="dcterms:W3CDTF">2020-07-03T13:49:00Z</dcterms:created>
  <dcterms:modified xsi:type="dcterms:W3CDTF">2020-07-03T14:13:00Z</dcterms:modified>
</cp:coreProperties>
</file>