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DECF" w14:textId="16DDDB1E" w:rsidR="001E33FC" w:rsidRDefault="001E33FC" w:rsidP="001E33F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LIDL EN FRANCE</w:t>
      </w:r>
    </w:p>
    <w:p w14:paraId="34CA03BA" w14:textId="77777777" w:rsidR="001E33FC" w:rsidRDefault="001E33FC" w:rsidP="001E33F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0220BC8" w14:textId="44D18437" w:rsidR="001E33FC" w:rsidRDefault="001E33FC" w:rsidP="001E3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Lidl en France aujourd’hui ? C’est plus de 1 500 magasins, environ 25 000 collaborateurs. L’enseigne allemande s’est initialement imposée dès les années 30, comme « une épicerie populaire ». Des bas prix, de nombreuses promotions sur un grand choix de produits du quotidien, c’est ce qui a fait sa popularité. Pourtant en 2012, l’annonceur a amorcé une stratégie d’abandon du hard-discount pour se tourner vers une montée en gamme générale de son image et de ses produits.</w:t>
      </w:r>
    </w:p>
    <w:p w14:paraId="752AD96F" w14:textId="77777777" w:rsidR="001E33FC" w:rsidRDefault="001E33FC" w:rsidP="001E3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 virage qualitatif s’est illustré par la nomination de Friedrich Fuchs à la tête de Lidl France et l’édification d’une nouvelle devise : « Le vrai prix des bonnes choses ». La qualité des produits, le développement du « made in France », une fraîcheur irréprochable sont devenus les nouveaux engagements de la marque. Pour accompagner son actualité, Lidl a rapidement investi dans sa communication, notamment en investissant le média de la télévision (jusqu’alors encore inexploité) et en rénovant une grande partie de ses magasins.</w:t>
      </w:r>
    </w:p>
    <w:p w14:paraId="07E4791B" w14:textId="77777777" w:rsidR="001E33FC" w:rsidRDefault="001E33FC" w:rsidP="001E33FC">
      <w:pPr>
        <w:pStyle w:val="Titre2"/>
        <w:shd w:val="clear" w:color="auto" w:fill="FFFFFF"/>
        <w:spacing w:before="0" w:after="0"/>
        <w:ind w:left="357"/>
        <w:rPr>
          <w:rFonts w:cs="Calibri"/>
          <w:color w:val="404040"/>
          <w:szCs w:val="24"/>
        </w:rPr>
      </w:pPr>
      <w:r>
        <w:rPr>
          <w:rFonts w:cs="Calibri"/>
          <w:b/>
          <w:bCs/>
          <w:color w:val="000000"/>
          <w:szCs w:val="24"/>
        </w:rPr>
        <w:t>Les clés du succès</w:t>
      </w:r>
    </w:p>
    <w:p w14:paraId="6306A4FF" w14:textId="77777777" w:rsidR="001E33FC" w:rsidRDefault="001E33FC" w:rsidP="001E33F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Nous le soulignions précédemment, la quasi-totalité de ses établissements ont entièrement été remis à neuf. Les allées se sont élargies, l’ancienne ambiance blafarde a laissé place à une nouvelle atmosphère beaucoup plus lumineuse et colorée.</w:t>
      </w:r>
    </w:p>
    <w:p w14:paraId="10F4C094" w14:textId="176DA07A" w:rsidR="001E33FC" w:rsidRDefault="001E33FC" w:rsidP="001E33F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L’humain lui aussi a été remis au goût du jour : le nombre total d’employés par magasin a doublé, les CDI sont largement privilégiés au CDD (80% contre 20%) et une attention particulière a été renouvelée pour la formation et le dialogue social.</w:t>
      </w:r>
    </w:p>
    <w:p w14:paraId="188C9D7F" w14:textId="77777777" w:rsidR="001E33FC" w:rsidRDefault="001E33FC" w:rsidP="001E33F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En parallèle, les spots télévisés ont littéralement inondé nos écrans avec l’iconique « on est mal patron, on est mal ! ». De courtes publicités très axées sur les produits et une mise en avant des nouvelles promesses de la marque (qualité, fraîcheur, circuit-court, « made in France », etc.).</w:t>
      </w:r>
    </w:p>
    <w:p w14:paraId="6582DFA9" w14:textId="77777777" w:rsidR="001E33FC" w:rsidRDefault="001E33FC" w:rsidP="001E33F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Le budget publicitaire a explosé de 40% en 2015. En novembre 2016, Lidl était élue enseigne préférée des Français par le cabinet OC&amp;C Consultants. Au total l’entreprise aurait dépensé plus de 415 millions d’euros dans sa communication de repositionnement. La marque a pu en à peine cinq ans se positionner en tête des 100 plus grands 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annonceurs*</w:t>
      </w:r>
      <w:r>
        <w:rPr>
          <w:rFonts w:ascii="Calibri" w:hAnsi="Calibri" w:cs="Calibri"/>
          <w:color w:val="000000"/>
          <w:sz w:val="20"/>
          <w:szCs w:val="20"/>
        </w:rPr>
        <w:t xml:space="preserve"> français 2018 ?</w:t>
      </w:r>
    </w:p>
    <w:p w14:paraId="68CB3E05" w14:textId="77777777" w:rsidR="001E33FC" w:rsidRDefault="001E33FC" w:rsidP="001E33FC">
      <w:pPr>
        <w:pStyle w:val="Titre2"/>
        <w:shd w:val="clear" w:color="auto" w:fill="FFFFFF"/>
        <w:spacing w:before="0" w:after="0"/>
        <w:ind w:left="357"/>
        <w:rPr>
          <w:rFonts w:cs="Calibri"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Et maintenant ?</w:t>
      </w:r>
    </w:p>
    <w:p w14:paraId="581727AC" w14:textId="77777777" w:rsidR="001E33FC" w:rsidRDefault="001E33FC" w:rsidP="001E33FC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Lidl poursuit toujours son investissement publicitaire massif et reste pour l’instant l’un des « rois de la publicité » de cette année. </w:t>
      </w:r>
      <w:r>
        <w:rPr>
          <w:rFonts w:ascii="Calibri" w:hAnsi="Calibri" w:cs="Calibri"/>
          <w:color w:val="000000"/>
          <w:sz w:val="20"/>
          <w:szCs w:val="20"/>
        </w:rPr>
        <w:t>Avec plus de 2 millions de fans sur Facebook et plus de 104 000 followers sur Instagram, elle cartonne également en digital. À la télévision, de nouveaux spots font leur apparition, toujours axés sur le rapport qualité/prix, mais qui ont maintenant la particularité de présenter un produit « vedette » par semaine.</w:t>
      </w:r>
    </w:p>
    <w:p w14:paraId="0B59D3DE" w14:textId="77777777" w:rsidR="001E33FC" w:rsidRDefault="001E33FC" w:rsidP="001E3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 nouvel objectif de la marque : atteindre 8% de parts de marché d’ici 2020</w:t>
      </w:r>
    </w:p>
    <w:p w14:paraId="73424D69" w14:textId="77777777" w:rsidR="00000000" w:rsidRDefault="00000000"/>
    <w:sectPr w:rsidR="00F4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1.5pt;height:141.75pt" o:bullet="t">
        <v:imagedata r:id="rId1" o:title="puce modèle word"/>
      </v:shape>
    </w:pict>
  </w:numPicBullet>
  <w:abstractNum w:abstractNumId="0" w15:restartNumberingAfterBreak="0">
    <w:nsid w:val="286C5FA1"/>
    <w:multiLevelType w:val="multilevel"/>
    <w:tmpl w:val="025AA58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986336"/>
    <w:multiLevelType w:val="hybridMultilevel"/>
    <w:tmpl w:val="FD881556"/>
    <w:lvl w:ilvl="0" w:tplc="5A389EA4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B4612"/>
    <w:multiLevelType w:val="hybridMultilevel"/>
    <w:tmpl w:val="E73ECB38"/>
    <w:lvl w:ilvl="0" w:tplc="FA9A736C">
      <w:start w:val="1"/>
      <w:numFmt w:val="bullet"/>
      <w:pStyle w:val="Grand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16B4"/>
    <w:multiLevelType w:val="hybridMultilevel"/>
    <w:tmpl w:val="451220A0"/>
    <w:lvl w:ilvl="0" w:tplc="595EE214">
      <w:start w:val="1"/>
      <w:numFmt w:val="upperLetter"/>
      <w:lvlText w:val="%1.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6514F95"/>
    <w:multiLevelType w:val="multilevel"/>
    <w:tmpl w:val="7A6A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6988329">
    <w:abstractNumId w:val="1"/>
  </w:num>
  <w:num w:numId="2" w16cid:durableId="2102487076">
    <w:abstractNumId w:val="2"/>
  </w:num>
  <w:num w:numId="3" w16cid:durableId="1181428807">
    <w:abstractNumId w:val="0"/>
  </w:num>
  <w:num w:numId="4" w16cid:durableId="1595280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2361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FC"/>
    <w:rsid w:val="000914C0"/>
    <w:rsid w:val="000A0795"/>
    <w:rsid w:val="000E188D"/>
    <w:rsid w:val="00164025"/>
    <w:rsid w:val="001E33FC"/>
    <w:rsid w:val="00417CB9"/>
    <w:rsid w:val="0046338D"/>
    <w:rsid w:val="006D55F1"/>
    <w:rsid w:val="007B393F"/>
    <w:rsid w:val="007E1ACB"/>
    <w:rsid w:val="00A17842"/>
    <w:rsid w:val="00CE0DB4"/>
    <w:rsid w:val="00DA450F"/>
    <w:rsid w:val="00E90EF0"/>
    <w:rsid w:val="00E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53BE"/>
  <w15:chartTrackingRefBased/>
  <w15:docId w15:val="{68BFD81C-40FE-483A-B736-11D8A3C4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1"/>
    <w:pPr>
      <w:spacing w:after="0" w:line="240" w:lineRule="auto"/>
    </w:pPr>
    <w:rPr>
      <w:kern w:val="0"/>
      <w:sz w:val="2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D55F1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55F1"/>
    <w:pPr>
      <w:keepNext/>
      <w:keepLines/>
      <w:spacing w:before="120" w:after="120"/>
      <w:ind w:left="454"/>
      <w:outlineLvl w:val="1"/>
    </w:pPr>
    <w:rPr>
      <w:rFonts w:ascii="Calibri" w:eastAsiaTheme="majorEastAsia" w:hAnsi="Calibri" w:cstheme="majorBidi"/>
      <w:color w:val="C45911" w:themeColor="accent2" w:themeShade="BF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D55F1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55F1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D55F1"/>
    <w:rPr>
      <w:rFonts w:ascii="Calibri" w:eastAsiaTheme="majorEastAsia" w:hAnsi="Calibri" w:cstheme="majorBidi"/>
      <w:color w:val="C45911" w:themeColor="accent2" w:themeShade="BF"/>
      <w:sz w:val="24"/>
      <w:szCs w:val="26"/>
    </w:rPr>
  </w:style>
  <w:style w:type="paragraph" w:customStyle="1" w:styleId="Grandenumration">
    <w:name w:val="Grande énumération"/>
    <w:basedOn w:val="Normal"/>
    <w:qFormat/>
    <w:rsid w:val="006D55F1"/>
    <w:pPr>
      <w:numPr>
        <w:numId w:val="2"/>
      </w:numPr>
    </w:pPr>
  </w:style>
  <w:style w:type="paragraph" w:customStyle="1" w:styleId="Titrechapitre">
    <w:name w:val="Titre chapitre"/>
    <w:basedOn w:val="Normal"/>
    <w:qFormat/>
    <w:rsid w:val="006D55F1"/>
    <w:pPr>
      <w:spacing w:after="240"/>
    </w:pPr>
    <w:rPr>
      <w:rFonts w:cstheme="minorHAnsi"/>
      <w:b/>
      <w:bCs/>
      <w:noProof/>
      <w:color w:val="94896C"/>
      <w:sz w:val="32"/>
      <w:szCs w:val="32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Titre4Car">
    <w:name w:val="Titre 4 Car"/>
    <w:basedOn w:val="Policepardfaut"/>
    <w:link w:val="Titre4"/>
    <w:uiPriority w:val="9"/>
    <w:rsid w:val="006D55F1"/>
    <w:rPr>
      <w:rFonts w:ascii="Calibri" w:eastAsiaTheme="majorEastAsia" w:hAnsi="Calibri" w:cstheme="majorBidi"/>
      <w:b/>
      <w:iCs/>
      <w:color w:val="ED7D31" w:themeColor="accent2"/>
      <w:sz w:val="20"/>
    </w:rPr>
  </w:style>
  <w:style w:type="paragraph" w:styleId="NormalWeb">
    <w:name w:val="Normal (Web)"/>
    <w:basedOn w:val="Normal"/>
    <w:uiPriority w:val="99"/>
    <w:semiHidden/>
    <w:unhideWhenUsed/>
    <w:rsid w:val="001E3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uiPriority w:val="99"/>
    <w:rsid w:val="001E3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sderouin35@yahoo.fr</dc:creator>
  <cp:keywords/>
  <dc:description/>
  <cp:lastModifiedBy>sderouin35@yahoo.fr</cp:lastModifiedBy>
  <cp:revision>1</cp:revision>
  <dcterms:created xsi:type="dcterms:W3CDTF">2023-09-13T13:14:00Z</dcterms:created>
  <dcterms:modified xsi:type="dcterms:W3CDTF">2023-09-13T13:16:00Z</dcterms:modified>
</cp:coreProperties>
</file>